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2A0" w:rsidRPr="005B2B66" w:rsidRDefault="00EF7C30" w:rsidP="003472A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EF7C30">
        <w:rPr>
          <w:rFonts w:ascii="Times New Roman" w:hAnsi="Times New Roman" w:cs="Times New Roman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2pt;height:755.3pt">
            <v:imagedata r:id="rId8" o:title="Фотография (1)"/>
          </v:shape>
        </w:pict>
      </w:r>
    </w:p>
    <w:p w:rsidR="00AC09E6" w:rsidRPr="005B2B66" w:rsidRDefault="00AC09E6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09E6" w:rsidRPr="005B2B66" w:rsidRDefault="00AC09E6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AC09E6" w:rsidRPr="005B2B66" w:rsidSect="00CD5B2B">
          <w:footerReference w:type="even" r:id="rId9"/>
          <w:pgSz w:w="11906" w:h="16838"/>
          <w:pgMar w:top="426" w:right="1134" w:bottom="851" w:left="1134" w:header="709" w:footer="709" w:gutter="0"/>
          <w:pgNumType w:start="215"/>
          <w:cols w:space="708"/>
          <w:docGrid w:linePitch="360"/>
        </w:sectPr>
      </w:pPr>
    </w:p>
    <w:p w:rsidR="00B735B2" w:rsidRPr="005B2B66" w:rsidRDefault="00370844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B66">
        <w:rPr>
          <w:rFonts w:ascii="Times New Roman" w:hAnsi="Times New Roman" w:cs="Times New Roman"/>
          <w:b/>
          <w:sz w:val="26"/>
          <w:szCs w:val="26"/>
        </w:rPr>
        <w:lastRenderedPageBreak/>
        <w:t>Материалы, обосновывающие общие допустимые уловы водных биологических ресурсов во внутренних водах Красноярского края и Республики Хакасия, за исключением внутренних морских вод, на 202</w:t>
      </w:r>
      <w:r w:rsidR="00F9489E" w:rsidRPr="005B2B66">
        <w:rPr>
          <w:rFonts w:ascii="Times New Roman" w:hAnsi="Times New Roman" w:cs="Times New Roman"/>
          <w:b/>
          <w:sz w:val="26"/>
          <w:szCs w:val="26"/>
        </w:rPr>
        <w:t>2</w:t>
      </w:r>
      <w:r w:rsidRPr="005B2B66">
        <w:rPr>
          <w:rFonts w:ascii="Times New Roman" w:hAnsi="Times New Roman" w:cs="Times New Roman"/>
          <w:b/>
          <w:sz w:val="26"/>
          <w:szCs w:val="26"/>
        </w:rPr>
        <w:t xml:space="preserve"> год </w:t>
      </w:r>
    </w:p>
    <w:p w:rsidR="00915810" w:rsidRPr="005B2B66" w:rsidRDefault="00370844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B66">
        <w:rPr>
          <w:rFonts w:ascii="Times New Roman" w:hAnsi="Times New Roman" w:cs="Times New Roman"/>
          <w:b/>
          <w:sz w:val="26"/>
          <w:szCs w:val="26"/>
        </w:rPr>
        <w:t>(с оценкой воздействия на окружающую среду)</w:t>
      </w:r>
    </w:p>
    <w:p w:rsidR="00370844" w:rsidRPr="005B2B66" w:rsidRDefault="00370844" w:rsidP="00370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15810" w:rsidRPr="005B2B66" w:rsidRDefault="00915810" w:rsidP="00915810">
      <w:pPr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t>ОДУ водных биоресурсов в 202</w:t>
      </w:r>
      <w:r w:rsidR="00F9489E" w:rsidRPr="005B2B6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B2B66">
        <w:rPr>
          <w:rFonts w:ascii="Times New Roman" w:eastAsia="Times New Roman" w:hAnsi="Times New Roman" w:cs="Times New Roman"/>
          <w:sz w:val="24"/>
          <w:szCs w:val="24"/>
        </w:rPr>
        <w:t xml:space="preserve"> г. в водных объектах зоны ответственности </w:t>
      </w:r>
    </w:p>
    <w:p w:rsidR="00915810" w:rsidRPr="005B2B66" w:rsidRDefault="00915810" w:rsidP="00915810">
      <w:pPr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t>Красноярского филиала ФГБНУ «ВНИРО» («НИИЭРВ») по типам водных объектов, тонны</w:t>
      </w: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1"/>
        <w:gridCol w:w="921"/>
        <w:gridCol w:w="921"/>
        <w:gridCol w:w="921"/>
        <w:gridCol w:w="922"/>
        <w:gridCol w:w="1098"/>
        <w:gridCol w:w="1099"/>
        <w:gridCol w:w="1098"/>
        <w:gridCol w:w="1099"/>
        <w:gridCol w:w="1134"/>
        <w:gridCol w:w="1134"/>
        <w:gridCol w:w="1134"/>
        <w:gridCol w:w="1134"/>
      </w:tblGrid>
      <w:tr w:rsidR="00F9489E" w:rsidRPr="005B2B66" w:rsidTr="00394D6B">
        <w:trPr>
          <w:trHeight w:val="436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Виды</w:t>
            </w:r>
          </w:p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водных биоресурсов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Республика Хакасия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Красноярский край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Стерлядь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5,389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0,03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5,419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5,419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Таймень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  <w:r w:rsidR="00B735B2" w:rsidRPr="005B2B6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5,57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6,21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6,61</w:t>
            </w:r>
          </w:p>
        </w:tc>
      </w:tr>
      <w:tr w:rsidR="00F9489E" w:rsidRPr="005B2B66" w:rsidTr="00394D6B">
        <w:trPr>
          <w:trHeight w:val="45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Ленок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3,77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0,25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4,13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4,58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Гольцы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41,5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43,75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43,75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Нельма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2,83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Муксун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80,5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31,0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111,5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Пелядь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2,15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12,15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46,0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382,0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81,3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509,3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384,15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521,45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Чир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95,0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435,3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435,3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Сиг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2,30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200,0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374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40,2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614,2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201,05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375,05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616,5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Тугун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0C50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103,05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14,2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117,25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103,05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117,25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Омуль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1,2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7,5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Валёк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0,75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0,55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1,4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3,30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15,30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550,929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1185,23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124,63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1858,789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552,429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1188,53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133,13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1874,089</w:t>
            </w:r>
          </w:p>
        </w:tc>
      </w:tr>
    </w:tbl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15810" w:rsidRPr="005B2B66" w:rsidSect="00F61ACE">
          <w:pgSz w:w="16838" w:h="11906" w:orient="landscape"/>
          <w:pgMar w:top="1134" w:right="851" w:bottom="1134" w:left="1814" w:header="709" w:footer="709" w:gutter="0"/>
          <w:pgNumType w:start="215"/>
          <w:cols w:space="708"/>
          <w:docGrid w:linePitch="360"/>
        </w:sectPr>
      </w:pP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ОДУ водных биоресурсов в 202</w:t>
      </w:r>
      <w:r w:rsidR="00F9489E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г. по бассейнам рек, Республика Хакасия, тонны</w:t>
      </w: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857" w:type="pct"/>
        <w:tblInd w:w="250" w:type="dxa"/>
        <w:tblLayout w:type="fixed"/>
        <w:tblLook w:val="04A0"/>
      </w:tblPr>
      <w:tblGrid>
        <w:gridCol w:w="1883"/>
        <w:gridCol w:w="1608"/>
        <w:gridCol w:w="1608"/>
        <w:gridCol w:w="1608"/>
        <w:gridCol w:w="1608"/>
        <w:gridCol w:w="1608"/>
        <w:gridCol w:w="1559"/>
        <w:gridCol w:w="2126"/>
        <w:gridCol w:w="1559"/>
      </w:tblGrid>
      <w:tr w:rsidR="00F9489E" w:rsidRPr="005B2B66" w:rsidTr="00394D6B">
        <w:trPr>
          <w:trHeight w:val="478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Виды</w:t>
            </w:r>
          </w:p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водных </w:t>
            </w:r>
          </w:p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биоресурсов</w:t>
            </w:r>
          </w:p>
        </w:tc>
        <w:tc>
          <w:tcPr>
            <w:tcW w:w="26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Бассейн р. Енисея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 бас.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р. Енисея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88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Бассейны </w:t>
            </w:r>
          </w:p>
          <w:p w:rsidR="00F9489E" w:rsidRPr="005B2B66" w:rsidRDefault="00F9489E" w:rsidP="00394D6B">
            <w:pPr>
              <w:spacing w:after="0" w:line="240" w:lineRule="auto"/>
              <w:ind w:left="-188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рр. Чулым и Кеть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(бас. р. Оби)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Хакасия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61" w:right="-16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С-Ш</w:t>
            </w:r>
            <w:r w:rsidR="00B735B2"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Красн.</w:t>
            </w:r>
            <w:r w:rsidR="00B735B2"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  <w:r w:rsidR="00B735B2"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51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51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Таймень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0,10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0,10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0,40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0,40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Ленок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0,35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0,45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0,45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Пелядь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1,15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11,15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12,15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Сиг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2,30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2,30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2,30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10,3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10,4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14,30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15,30</w:t>
            </w:r>
          </w:p>
        </w:tc>
      </w:tr>
    </w:tbl>
    <w:p w:rsidR="00915810" w:rsidRPr="005B2B66" w:rsidRDefault="00915810" w:rsidP="00915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lastRenderedPageBreak/>
        <w:t>ОДУ водных биоресурсов в 202</w:t>
      </w:r>
      <w:r w:rsidR="00F9489E" w:rsidRPr="005B2B6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B2B66">
        <w:rPr>
          <w:rFonts w:ascii="Times New Roman" w:eastAsia="Times New Roman" w:hAnsi="Times New Roman" w:cs="Times New Roman"/>
          <w:sz w:val="24"/>
          <w:szCs w:val="24"/>
        </w:rPr>
        <w:t xml:space="preserve"> г. по бассейнам рек, Красноярский край, тонны</w:t>
      </w: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1382"/>
        <w:gridCol w:w="852"/>
        <w:gridCol w:w="706"/>
        <w:gridCol w:w="703"/>
        <w:gridCol w:w="709"/>
        <w:gridCol w:w="593"/>
        <w:gridCol w:w="828"/>
        <w:gridCol w:w="700"/>
        <w:gridCol w:w="865"/>
        <w:gridCol w:w="559"/>
        <w:gridCol w:w="706"/>
        <w:gridCol w:w="709"/>
        <w:gridCol w:w="709"/>
        <w:gridCol w:w="706"/>
        <w:gridCol w:w="709"/>
        <w:gridCol w:w="709"/>
        <w:gridCol w:w="706"/>
        <w:gridCol w:w="568"/>
        <w:gridCol w:w="643"/>
        <w:gridCol w:w="628"/>
        <w:gridCol w:w="924"/>
      </w:tblGrid>
      <w:tr w:rsidR="00F9489E" w:rsidRPr="005B2B66" w:rsidTr="00394D6B">
        <w:trPr>
          <w:trHeight w:val="315"/>
        </w:trPr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07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Виды</w:t>
            </w:r>
          </w:p>
          <w:p w:rsidR="00F9489E" w:rsidRPr="005B2B66" w:rsidRDefault="00F9489E" w:rsidP="00394D6B">
            <w:pPr>
              <w:spacing w:after="0" w:line="240" w:lineRule="auto"/>
              <w:ind w:left="-57" w:right="-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водных биоресурсов</w:t>
            </w:r>
          </w:p>
        </w:tc>
        <w:tc>
          <w:tcPr>
            <w:tcW w:w="190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 р. Енисея</w:t>
            </w:r>
          </w:p>
        </w:tc>
        <w:tc>
          <w:tcPr>
            <w:tcW w:w="6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 р. Пясины</w:t>
            </w:r>
            <w:r w:rsidR="00FB2E02"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98" w:right="-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Бассейн </w:t>
            </w:r>
          </w:p>
          <w:p w:rsidR="00F9489E" w:rsidRPr="005B2B66" w:rsidRDefault="00F9489E" w:rsidP="00394D6B">
            <w:pPr>
              <w:spacing w:after="0" w:line="240" w:lineRule="auto"/>
              <w:ind w:left="-98" w:right="-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оз.</w:t>
            </w:r>
          </w:p>
          <w:p w:rsidR="00F9489E" w:rsidRPr="005B2B66" w:rsidRDefault="00F9489E" w:rsidP="00394D6B">
            <w:pPr>
              <w:spacing w:after="0" w:line="240" w:lineRule="auto"/>
              <w:ind w:left="-98" w:right="-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Таймыр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 р. Хатанги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13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  <w:p w:rsidR="00F9489E" w:rsidRPr="005B2B66" w:rsidRDefault="00F9489E" w:rsidP="00394D6B">
            <w:pPr>
              <w:spacing w:after="0" w:line="240" w:lineRule="auto"/>
              <w:ind w:left="-113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р. Вилюя</w:t>
            </w:r>
          </w:p>
        </w:tc>
        <w:tc>
          <w:tcPr>
            <w:tcW w:w="5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Бассейны рр. Чулым и Кеть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(бас. р. Оби)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Красн.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</w:tr>
      <w:tr w:rsidR="00F9489E" w:rsidRPr="005B2B66" w:rsidTr="00394D6B">
        <w:trPr>
          <w:trHeight w:val="276"/>
        </w:trPr>
        <w:tc>
          <w:tcPr>
            <w:tcW w:w="4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реки</w:t>
            </w:r>
          </w:p>
        </w:tc>
        <w:tc>
          <w:tcPr>
            <w:tcW w:w="22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11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Водохранилища</w:t>
            </w:r>
          </w:p>
        </w:tc>
        <w:tc>
          <w:tcPr>
            <w:tcW w:w="27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Енисей</w:t>
            </w:r>
          </w:p>
        </w:tc>
        <w:tc>
          <w:tcPr>
            <w:tcW w:w="17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FB2E02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реки</w:t>
            </w:r>
          </w:p>
        </w:tc>
        <w:tc>
          <w:tcPr>
            <w:tcW w:w="22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FB2E02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22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11" w:right="-1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:rsidR="00F9489E" w:rsidRPr="005B2B66" w:rsidRDefault="00F9489E" w:rsidP="00394D6B">
            <w:pPr>
              <w:spacing w:after="0" w:line="240" w:lineRule="auto"/>
              <w:ind w:left="-111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Пясина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22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реки</w:t>
            </w:r>
          </w:p>
        </w:tc>
        <w:tc>
          <w:tcPr>
            <w:tcW w:w="22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22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71" w:right="-1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:rsidR="00F9489E" w:rsidRPr="005B2B66" w:rsidRDefault="00F9489E" w:rsidP="00394D6B">
            <w:pPr>
              <w:spacing w:after="0" w:line="240" w:lineRule="auto"/>
              <w:ind w:left="-171" w:right="-1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Хатанга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46" w:right="-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18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реки</w:t>
            </w:r>
          </w:p>
        </w:tc>
        <w:tc>
          <w:tcPr>
            <w:tcW w:w="20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20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Обь</w:t>
            </w:r>
          </w:p>
        </w:tc>
        <w:tc>
          <w:tcPr>
            <w:tcW w:w="29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489E" w:rsidRPr="005B2B66" w:rsidTr="00394D6B">
        <w:trPr>
          <w:trHeight w:val="315"/>
        </w:trPr>
        <w:tc>
          <w:tcPr>
            <w:tcW w:w="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293" w:right="-1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С-Ш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Красн-</w:t>
            </w:r>
          </w:p>
          <w:p w:rsidR="00F9489E" w:rsidRPr="005B2B66" w:rsidRDefault="00F9489E" w:rsidP="00394D6B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ое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Курей-ское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Хантай-ское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07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  <w:p w:rsidR="00F9489E" w:rsidRPr="005B2B66" w:rsidRDefault="00F9489E" w:rsidP="00394D6B">
            <w:pPr>
              <w:spacing w:after="0" w:line="240" w:lineRule="auto"/>
              <w:ind w:left="-107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вдхр.</w:t>
            </w:r>
          </w:p>
        </w:tc>
        <w:tc>
          <w:tcPr>
            <w:tcW w:w="277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46" w:right="-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489E" w:rsidRPr="005B2B66" w:rsidTr="00394D6B">
        <w:trPr>
          <w:trHeight w:val="315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Стерлядь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5,339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0,03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5,369</w:t>
            </w:r>
          </w:p>
        </w:tc>
        <w:tc>
          <w:tcPr>
            <w:tcW w:w="17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5,419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Таймень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4,77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0,14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5,21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 w:rsidRPr="005B2B66">
              <w:rPr>
                <w:rFonts w:ascii="Times New Roman" w:eastAsia="Times New Roman" w:hAnsi="Times New Roman" w:cs="Times New Roman"/>
                <w:strike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 w:rsidRPr="005B2B66">
              <w:rPr>
                <w:rFonts w:ascii="Times New Roman" w:eastAsia="Times New Roman" w:hAnsi="Times New Roman" w:cs="Times New Roman"/>
                <w:strike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 w:rsidRPr="005B2B66">
              <w:rPr>
                <w:rFonts w:ascii="Times New Roman" w:eastAsia="Times New Roman" w:hAnsi="Times New Roman" w:cs="Times New Roman"/>
                <w:strike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6,21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Ленок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3,27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0,01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3,53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4,13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Гольцы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11,25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43,75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Нельма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0,13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1,83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2,83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Муксун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111,5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Пелядь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50,0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81,3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411,3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509,3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Чир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150,0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190,3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435,3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Сиг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140,0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40,2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380,2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614,2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Тугун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110,0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4,05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117,25</w:t>
            </w:r>
          </w:p>
        </w:tc>
      </w:tr>
      <w:tr w:rsidR="00F9489E" w:rsidRPr="005B2B66" w:rsidTr="00394D6B">
        <w:trPr>
          <w:trHeight w:val="315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Омуль</w:t>
            </w:r>
          </w:p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арктический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7,5</w:t>
            </w:r>
          </w:p>
        </w:tc>
      </w:tr>
      <w:tr w:rsidR="00F9489E" w:rsidRPr="005B2B66" w:rsidTr="00394D6B">
        <w:trPr>
          <w:trHeight w:val="392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Валёк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F9489E" w:rsidRPr="005B2B66" w:rsidTr="00394D6B">
        <w:trPr>
          <w:trHeight w:val="392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328,129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670,33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50,31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11,8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60,2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122,63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1121,089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71,45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185,6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257,05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146,2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151,2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176,6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327,8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1, 0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1,15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1858,789</w:t>
            </w:r>
          </w:p>
        </w:tc>
      </w:tr>
    </w:tbl>
    <w:p w:rsidR="00915810" w:rsidRPr="005B2B66" w:rsidRDefault="00915810" w:rsidP="00915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489E" w:rsidRPr="005B2B66" w:rsidRDefault="00F9489E" w:rsidP="00F9489E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t>Примечания</w:t>
      </w:r>
    </w:p>
    <w:p w:rsidR="00E8214A" w:rsidRPr="00E8214A" w:rsidRDefault="00E8214A" w:rsidP="00E8214A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14A">
        <w:rPr>
          <w:rFonts w:ascii="Times New Roman" w:eastAsia="Times New Roman" w:hAnsi="Times New Roman" w:cs="Times New Roman"/>
          <w:sz w:val="24"/>
          <w:szCs w:val="24"/>
        </w:rPr>
        <w:t>* - ОДУ определен для всех видов рыболовства в реках и озерах бассейна р. Пясина, за исключением рек Пясина, Далдыкан и Амбарная и озера Пясино, в которых объемы ОДУ определены только для осуществления рыболовства в научно-исследовательских целях</w:t>
      </w:r>
    </w:p>
    <w:p w:rsidR="00E8214A" w:rsidRPr="00E8214A" w:rsidRDefault="00E8214A" w:rsidP="00E8214A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66" w:rsidRPr="005B2B66" w:rsidRDefault="005B2B66" w:rsidP="005B2B66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B2B66" w:rsidRPr="005B2B66" w:rsidSect="00F61ACE">
          <w:pgSz w:w="16838" w:h="11906" w:orient="landscape"/>
          <w:pgMar w:top="1134" w:right="720" w:bottom="1134" w:left="720" w:header="709" w:footer="709" w:gutter="0"/>
          <w:pgNumType w:start="215"/>
          <w:cols w:space="708"/>
          <w:docGrid w:linePitch="360"/>
        </w:sectPr>
      </w:pPr>
    </w:p>
    <w:p w:rsidR="00394D6B" w:rsidRPr="005B2B66" w:rsidRDefault="00915810" w:rsidP="005B2B66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К водным биоресурсам, в отношении которых устанавливается ОДУ, в Енисейском рыбохозяйственном районе относ</w:t>
      </w:r>
      <w:r w:rsidR="00FB2E02" w:rsidRPr="005B2B6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5B2B66" w:rsidRPr="005B2B6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стерлядь, таймень, ленок, гольцы, сиг, омуль арктический, муксун, тугун, чир, пелядь, нельма, валёк. Основные промысловые виды </w:t>
      </w:r>
      <w:r w:rsidR="00072EDE" w:rsidRPr="005B2B66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- гольцы, сиг, омуль арктический, муксун, </w:t>
      </w:r>
      <w:r w:rsidR="00FB2E02" w:rsidRPr="005B2B66">
        <w:rPr>
          <w:rFonts w:ascii="Times New Roman" w:eastAsia="Times New Roman" w:hAnsi="Times New Roman" w:cs="Times New Roman"/>
          <w:sz w:val="28"/>
          <w:szCs w:val="28"/>
        </w:rPr>
        <w:t xml:space="preserve">чир, пелядь,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тугун. </w:t>
      </w:r>
    </w:p>
    <w:p w:rsidR="00915810" w:rsidRPr="005B2B66" w:rsidRDefault="001211A3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С 2021 г. на территории Республики Тыва, из Перечня видов, в отношении которых устанавливается ОДУ</w:t>
      </w:r>
      <w:r w:rsidR="006F6A5D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исключены пелядь, ленок и сиг </w:t>
      </w:r>
      <w:r w:rsidR="006F6A5D" w:rsidRPr="005B2B6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Приказом Минсельхоза от 30.12.2019 г.</w:t>
      </w:r>
      <w:r w:rsidR="006F6A5D" w:rsidRPr="005B2B66">
        <w:rPr>
          <w:rFonts w:ascii="Times New Roman" w:eastAsia="Times New Roman" w:hAnsi="Times New Roman" w:cs="Times New Roman"/>
          <w:sz w:val="28"/>
          <w:szCs w:val="28"/>
        </w:rPr>
        <w:t xml:space="preserve"> № 733 «О внесении изменений в П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еречень видов водных биоресурсов, в отношении которых устанавливается общий допустимый улов, утвержденный приказом Минсельхоза России от 0</w:t>
      </w:r>
      <w:r w:rsidR="006F6A5D" w:rsidRPr="005B2B66">
        <w:rPr>
          <w:rFonts w:ascii="Times New Roman" w:eastAsia="Times New Roman" w:hAnsi="Times New Roman" w:cs="Times New Roman"/>
          <w:sz w:val="28"/>
          <w:szCs w:val="28"/>
        </w:rPr>
        <w:t>1.10.2013 г. № 365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71E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>В связи с этим объёмы общих допустимых уловов (ОДУ) на 202</w:t>
      </w:r>
      <w:r w:rsidR="00D24ED9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870B05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 xml:space="preserve"> Красноярским филиалом ФГБНУ «ВНИРО» («НИИЭРВ») определены для водных объектов Красноярского края и Республики Хакасия. В Красноярском крае объёмы ОДУ даны по бассейнам рек Енисея, Пясины, Таймыры, Хатанги, Вилюя, Чулыма (бас. Оби), в Республике Хакасия - по бассейнам рек Енисея и Чулыма.</w:t>
      </w:r>
    </w:p>
    <w:p w:rsidR="00915810" w:rsidRPr="005B2B66" w:rsidRDefault="00915810" w:rsidP="0091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Ежегодно Красноярским филиалом ФГБНУ «ВНИРО» («НИИЭРВ») в рамках Гос</w:t>
      </w:r>
      <w:r w:rsidR="00FB2E02" w:rsidRPr="005B2B66">
        <w:rPr>
          <w:rFonts w:ascii="Times New Roman" w:eastAsia="Times New Roman" w:hAnsi="Times New Roman" w:cs="Times New Roman"/>
          <w:sz w:val="28"/>
          <w:szCs w:val="28"/>
        </w:rPr>
        <w:t xml:space="preserve">ударственного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задания проводятся</w:t>
      </w:r>
      <w:r w:rsidR="00395F04" w:rsidRPr="005B2B66">
        <w:rPr>
          <w:rFonts w:ascii="Times New Roman" w:eastAsia="Times New Roman" w:hAnsi="Times New Roman" w:cs="Times New Roman"/>
          <w:sz w:val="28"/>
          <w:szCs w:val="28"/>
        </w:rPr>
        <w:t xml:space="preserve"> ихтиологические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на магистральных водо</w:t>
      </w:r>
      <w:r w:rsidR="00BC3063" w:rsidRPr="005B2B66">
        <w:rPr>
          <w:rFonts w:ascii="Times New Roman" w:eastAsia="Times New Roman" w:hAnsi="Times New Roman" w:cs="Times New Roman"/>
          <w:sz w:val="28"/>
          <w:szCs w:val="28"/>
        </w:rPr>
        <w:t>ё</w:t>
      </w:r>
      <w:bookmarkStart w:id="0" w:name="_GoBack"/>
      <w:bookmarkEnd w:id="0"/>
      <w:r w:rsidRPr="005B2B66">
        <w:rPr>
          <w:rFonts w:ascii="Times New Roman" w:eastAsia="Times New Roman" w:hAnsi="Times New Roman" w:cs="Times New Roman"/>
          <w:sz w:val="28"/>
          <w:szCs w:val="28"/>
        </w:rPr>
        <w:t>мах, где сконцентрирован основной промысел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 xml:space="preserve"> (рисунок 1)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. В 20</w:t>
      </w:r>
      <w:r w:rsidR="00956489" w:rsidRPr="005B2B6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395F04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56489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проведено 13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экспедиционных выезд</w:t>
      </w:r>
      <w:r w:rsidR="00395F04" w:rsidRPr="005B2B66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. В нижнем течении Енисея </w:t>
      </w:r>
      <w:r w:rsidR="00CE05F3" w:rsidRPr="005B2B66">
        <w:rPr>
          <w:rFonts w:ascii="Times New Roman" w:eastAsia="Times New Roman" w:hAnsi="Times New Roman" w:cs="Times New Roman"/>
          <w:sz w:val="28"/>
          <w:szCs w:val="28"/>
        </w:rPr>
        <w:t>ихтиологический материал</w:t>
      </w:r>
      <w:r w:rsidR="00956489"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отбирается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путях нерестовых миграций корюшки и полупроходных сиговых видов –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сиг, омуль, ряпушка, муксун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67795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среднем течении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проводятся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исследования нельмы и тугуна, в р. Хатанге – ряпушк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муксун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. В Красноярском, Саяно-Шушенском и Богучанском водохранилищах – по карповым, окуню и щуке.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о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причине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значительного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снижения уловов пеляди 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>с 2018 г</w:t>
      </w:r>
      <w:r w:rsidR="00FB2E02" w:rsidRPr="005B2B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в Красноярском водохранилище пров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>одятся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025E" w:rsidRPr="005B2B66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аботы по исследованию ее популяции, которые запланированы также и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202</w:t>
      </w:r>
      <w:r w:rsidR="00D24ED9" w:rsidRPr="005B2B6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  <w:r w:rsidR="00D24ED9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24ED9" w:rsidRPr="005B2B66" w:rsidRDefault="00D24ED9" w:rsidP="00D24E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В связи с возникновением ЧС Федерального масштаба 29 мая 2020 г</w:t>
      </w:r>
      <w:r w:rsidR="00FB2E02" w:rsidRPr="005B2B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районе г. Норильск в виде утечки дизельного топлива из резервуаров в водные объекты бас</w:t>
      </w:r>
      <w:r w:rsidR="00072EDE" w:rsidRPr="005B2B66">
        <w:rPr>
          <w:rFonts w:ascii="Times New Roman" w:eastAsia="Times New Roman" w:hAnsi="Times New Roman" w:cs="Times New Roman"/>
          <w:bCs/>
          <w:sz w:val="28"/>
          <w:szCs w:val="28"/>
        </w:rPr>
        <w:t>сейна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р. Пясин</w:t>
      </w:r>
      <w:r w:rsidR="00FB2E02" w:rsidRPr="005B2B66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срочном порядке были организованы масштабные исследования водных биоресурсов с привлечением сотрудников ВНИРО, в том числе </w:t>
      </w:r>
      <w:r w:rsidR="00072EDE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Тюменского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и Красноярского филиал</w:t>
      </w:r>
      <w:r w:rsidR="00072EDE" w:rsidRPr="005B2B66">
        <w:rPr>
          <w:rFonts w:ascii="Times New Roman" w:eastAsia="Times New Roman" w:hAnsi="Times New Roman" w:cs="Times New Roman"/>
          <w:bCs/>
          <w:sz w:val="28"/>
          <w:szCs w:val="28"/>
        </w:rPr>
        <w:t>ов ФГБНУ «ВНИРО»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. По результатам исследований выявлен серьезный ущерб</w:t>
      </w:r>
      <w:r w:rsidR="00072EDE" w:rsidRPr="005B2B66">
        <w:rPr>
          <w:rFonts w:ascii="Times New Roman" w:eastAsia="Times New Roman" w:hAnsi="Times New Roman" w:cs="Times New Roman"/>
          <w:bCs/>
          <w:sz w:val="28"/>
          <w:szCs w:val="28"/>
        </w:rPr>
        <w:t>, нанесенный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водным биоресурсам. Для формирования базы данных</w:t>
      </w:r>
      <w:r w:rsidR="00543295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состояния водных биоресурсов исследования в бас</w:t>
      </w:r>
      <w:r w:rsidR="00543295" w:rsidRPr="005B2B66">
        <w:rPr>
          <w:rFonts w:ascii="Times New Roman" w:eastAsia="Times New Roman" w:hAnsi="Times New Roman" w:cs="Times New Roman"/>
          <w:bCs/>
          <w:sz w:val="28"/>
          <w:szCs w:val="28"/>
        </w:rPr>
        <w:t>сейне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р. Пясины будут проводиться ежегодно на постоянной основе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5B2B66" w:rsidRPr="005B2B66">
        <w:rPr>
          <w:rFonts w:ascii="Times New Roman" w:eastAsia="Times New Roman" w:hAnsi="Times New Roman" w:cs="Times New Roman"/>
          <w:bCs/>
          <w:sz w:val="28"/>
          <w:szCs w:val="28"/>
        </w:rPr>
        <w:t>при дополнительном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финансировании)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, т.к. необходимо отследить динамику состояния гидробиоценоза в целом, в т.ч. состояние популяций</w:t>
      </w:r>
      <w:r w:rsidR="00543295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промысловых видов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рыб и кормовой базы.</w:t>
      </w:r>
    </w:p>
    <w:p w:rsidR="00915810" w:rsidRPr="005B2B66" w:rsidRDefault="00915810" w:rsidP="0091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5810" w:rsidRPr="005B2B66" w:rsidRDefault="00956489" w:rsidP="005B2B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32977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0" w:rsidRPr="005B2B66" w:rsidRDefault="00915810" w:rsidP="009158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8B47D0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1. Экспедиционные исследования Красноярского филиала ФГБНУ «ВНИРО» («НИИЭРВ»)</w:t>
      </w:r>
    </w:p>
    <w:p w:rsidR="00070AAE" w:rsidRPr="005B2B66" w:rsidRDefault="00070AAE" w:rsidP="009158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696C" w:rsidRPr="005B2B66" w:rsidRDefault="00915810" w:rsidP="00F77B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Начиная с 2011 г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78BE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официальная добыча рыбы в Енисейском рыбохозяйственном районе достигла уровня 4,3-5,3 тыс. т в год, из них 32-35% составляли виды рыб, в отношении которых устанавливается ОДУ (1,5-1,7 тыс. т). В 201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выловлено 6,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тыс. т рыбы, в 20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учтено 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5,6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тыс. т. 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Объем добычи с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зился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основном за счет видов, в отношении которых 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установлен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рекомендованный вылов (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РВ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)</w:t>
      </w:r>
      <w:r w:rsidR="00B5696C" w:rsidRPr="005B2B66">
        <w:rPr>
          <w:rFonts w:ascii="Times New Roman" w:eastAsia="Times New Roman" w:hAnsi="Times New Roman" w:cs="Times New Roman"/>
          <w:sz w:val="28"/>
          <w:szCs w:val="28"/>
        </w:rPr>
        <w:t>: в реках и озерах бассейна р. Енисе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5696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наблюдается </w:t>
      </w:r>
      <w:r w:rsidR="00B5696C" w:rsidRPr="005B2B66">
        <w:rPr>
          <w:rFonts w:ascii="Times New Roman" w:eastAsia="Times New Roman" w:hAnsi="Times New Roman" w:cs="Times New Roman"/>
          <w:sz w:val="28"/>
          <w:szCs w:val="28"/>
        </w:rPr>
        <w:t>снижение почти на 500 т (щука, налим, плотва и др.), отсутствие по организационным причинам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5696C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промысла на Богучанском и Курейском вдхр., снижение вылова окуня на 100 т в Красноярском вдхр., а также налима и щуки в р. Пясине.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Объем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добычи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водных биоресурсов, в отношении которых устанавливается ОДУ,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в сравнении с </w:t>
      </w:r>
      <w:r w:rsidR="005B2B66" w:rsidRPr="005B2B66">
        <w:rPr>
          <w:rFonts w:ascii="Times New Roman" w:eastAsia="Times New Roman" w:hAnsi="Times New Roman" w:cs="Times New Roman"/>
          <w:sz w:val="28"/>
          <w:szCs w:val="28"/>
        </w:rPr>
        <w:t>20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19 г.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снизился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на 50 т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преимущественно за счёт </w:t>
      </w:r>
      <w:r w:rsidR="009814DC" w:rsidRPr="005B2B66">
        <w:rPr>
          <w:rFonts w:ascii="Times New Roman" w:eastAsia="Times New Roman" w:hAnsi="Times New Roman" w:cs="Times New Roman"/>
          <w:sz w:val="28"/>
          <w:szCs w:val="28"/>
        </w:rPr>
        <w:t>снижения вылова пеляди на Красноярском водохранилище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20 т</w:t>
      </w:r>
      <w:r w:rsidR="009814DC" w:rsidRPr="005B2B66">
        <w:rPr>
          <w:rFonts w:ascii="Times New Roman" w:eastAsia="Times New Roman" w:hAnsi="Times New Roman" w:cs="Times New Roman"/>
          <w:sz w:val="28"/>
          <w:szCs w:val="28"/>
        </w:rPr>
        <w:t xml:space="preserve"> вследствие 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сокращения</w:t>
      </w:r>
      <w:r w:rsidR="009814DC" w:rsidRPr="005B2B66"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промыслового стада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, за счет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отсутствия промысла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Курейском водохранилище и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снижения вылова 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 xml:space="preserve">озерах бассейна р. Хатанга.  </w:t>
      </w:r>
    </w:p>
    <w:p w:rsidR="00915810" w:rsidRPr="005B2B66" w:rsidRDefault="002133E9" w:rsidP="00F77B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В целом, более 90% добычи приходится на Красноярский край, 98% приходится на промышленное рыболовство.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Промысел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сосредоточен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>, в основном,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реках и водохранилищах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Основной промысловый вид - окунь, на его долю приходится 25% общего вылова, на семейство сиговые в сумме – 28%,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почти 18% приходится на карповые виды, 13% на щуку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>. Стоит отметить, что сложившаяся в последнее десятилетие тенденция увеличения вылова частиковых рыб на практике зачастую искажена в бо́льшую сторону, что связано с особенностями организации промысла.</w:t>
      </w:r>
    </w:p>
    <w:p w:rsidR="00915810" w:rsidRPr="005B2B66" w:rsidRDefault="002133E9" w:rsidP="002133E9">
      <w:pPr>
        <w:tabs>
          <w:tab w:val="left" w:pos="184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Общее освоение квот </w:t>
      </w:r>
      <w:r w:rsidR="00DA4435" w:rsidRPr="005B2B66">
        <w:rPr>
          <w:rFonts w:ascii="Times New Roman" w:eastAsia="Times New Roman" w:hAnsi="Times New Roman" w:cs="Times New Roman"/>
          <w:sz w:val="28"/>
          <w:szCs w:val="28"/>
        </w:rPr>
        <w:t xml:space="preserve">добычи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в бассейне Енисея – 51,</w:t>
      </w:r>
      <w:r w:rsidR="00DA4435" w:rsidRPr="005B2B66">
        <w:rPr>
          <w:rFonts w:ascii="Times New Roman" w:eastAsia="Times New Roman" w:hAnsi="Times New Roman" w:cs="Times New Roman"/>
          <w:sz w:val="28"/>
          <w:szCs w:val="28"/>
        </w:rPr>
        <w:t>1%, Пясины – 65,3, Хатанги – 62,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7</w:t>
      </w:r>
      <w:r w:rsidR="00DA4435" w:rsidRPr="005B2B66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>ННН-промысел</w:t>
      </w:r>
      <w:r w:rsidR="005B2B66"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отношении </w:t>
      </w:r>
      <w:r w:rsidR="00DA4435" w:rsidRPr="005B2B66">
        <w:rPr>
          <w:rFonts w:ascii="Times New Roman" w:eastAsia="Times New Roman" w:hAnsi="Times New Roman" w:cs="Times New Roman"/>
          <w:sz w:val="28"/>
          <w:szCs w:val="28"/>
        </w:rPr>
        <w:t xml:space="preserve">омуля арктического, нельмы и муксуна, 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>несмотря на введенный запрет</w:t>
      </w:r>
      <w:r w:rsidR="001C544D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 xml:space="preserve"> имеет место быть, но его масштабы в значительной степени сокращены благодаря совместной работе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сотрудников Росрыболовства и МВД.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17A0" w:rsidRPr="005B2B66" w:rsidRDefault="00915810" w:rsidP="00131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В Красноярско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водохранилище интенсивно осваива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 xml:space="preserve"> запасы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пеляд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7E1539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>С 2018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B61EF2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1539" w:rsidRPr="005B2B66">
        <w:rPr>
          <w:rFonts w:ascii="Times New Roman" w:eastAsia="Times New Roman" w:hAnsi="Times New Roman" w:cs="Times New Roman"/>
          <w:sz w:val="28"/>
          <w:szCs w:val="28"/>
        </w:rPr>
        <w:t xml:space="preserve">наблюдается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значительное </w:t>
      </w:r>
      <w:r w:rsidR="007E1539" w:rsidRPr="005B2B66">
        <w:rPr>
          <w:rFonts w:ascii="Times New Roman" w:eastAsia="Times New Roman" w:hAnsi="Times New Roman" w:cs="Times New Roman"/>
          <w:sz w:val="28"/>
          <w:szCs w:val="28"/>
        </w:rPr>
        <w:t>снижение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 xml:space="preserve"> ее</w:t>
      </w:r>
      <w:r w:rsidR="007E1539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>уловов</w:t>
      </w:r>
      <w:r w:rsidR="0053697F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 xml:space="preserve">в границах </w:t>
      </w:r>
      <w:r w:rsidR="00B61EF2" w:rsidRPr="005B2B6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>еспублики Хакасия, а с 2020 г</w:t>
      </w:r>
      <w:r w:rsidR="00B61EF2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 xml:space="preserve"> - Красноярского края </w:t>
      </w:r>
      <w:r w:rsidR="007E1539" w:rsidRPr="005B2B66">
        <w:rPr>
          <w:rFonts w:ascii="Times New Roman" w:eastAsia="Times New Roman" w:hAnsi="Times New Roman" w:cs="Times New Roman"/>
          <w:bCs/>
          <w:sz w:val="28"/>
          <w:szCs w:val="28"/>
        </w:rPr>
        <w:t>(рисунок 2)</w:t>
      </w:r>
      <w:r w:rsidR="005620FC" w:rsidRPr="005B2B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7A0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Основными причинами снижения численности пеляди являются: ННН-промысел и низкие объемы искусственного воспроизводства. Пелядь в Красноярском водохранилище – натурализовавшийся вид, но уровень ее естественного воспроизводительного потенциала невысок, и ежегодное искусственное воспроизводство на достаточном уровне является обязательным фактором поддержания оптимальной численности популяции. В этой связи ОДУ пеляди на 2022 г. в Красноярском водохранилище в границах Красноярского края снижен со 113 т до 50 (на 63 т). </w:t>
      </w:r>
      <w:r w:rsidR="001A1417" w:rsidRPr="005B2B66">
        <w:rPr>
          <w:rFonts w:ascii="Times New Roman" w:eastAsia="Times New Roman" w:hAnsi="Times New Roman" w:cs="Times New Roman"/>
          <w:bCs/>
          <w:sz w:val="28"/>
          <w:szCs w:val="28"/>
        </w:rPr>
        <w:t>Сдерживающи</w:t>
      </w:r>
      <w:r w:rsidR="003951C7" w:rsidRPr="005B2B66">
        <w:rPr>
          <w:rFonts w:ascii="Times New Roman" w:eastAsia="Times New Roman" w:hAnsi="Times New Roman" w:cs="Times New Roman"/>
          <w:bCs/>
          <w:sz w:val="28"/>
          <w:szCs w:val="28"/>
        </w:rPr>
        <w:t>й фактор</w:t>
      </w:r>
      <w:r w:rsidR="001A1417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промысла пеляди в Красноярском водохранилище </w:t>
      </w:r>
      <w:r w:rsidR="003951C7" w:rsidRPr="005B2B66">
        <w:rPr>
          <w:rFonts w:ascii="Times New Roman" w:eastAsia="Times New Roman" w:hAnsi="Times New Roman" w:cs="Times New Roman"/>
          <w:bCs/>
          <w:sz w:val="28"/>
          <w:szCs w:val="28"/>
        </w:rPr>
        <w:t>- з</w:t>
      </w:r>
      <w:r w:rsidR="001A1417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апрет </w:t>
      </w:r>
      <w:r w:rsidR="003951C7" w:rsidRPr="005B2B66">
        <w:rPr>
          <w:rFonts w:ascii="Times New Roman" w:eastAsia="Times New Roman" w:hAnsi="Times New Roman" w:cs="Times New Roman"/>
          <w:bCs/>
          <w:sz w:val="28"/>
          <w:szCs w:val="28"/>
        </w:rPr>
        <w:t>её добычи в нерестовый период с 15 октября по 15 декабря (</w:t>
      </w:r>
      <w:r w:rsidR="001A1417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изменения в Правилах рыболовства </w:t>
      </w:r>
      <w:r w:rsidR="0048163F" w:rsidRPr="005B2B66">
        <w:rPr>
          <w:rFonts w:ascii="Times New Roman" w:eastAsia="Times New Roman" w:hAnsi="Times New Roman" w:cs="Times New Roman"/>
          <w:bCs/>
          <w:sz w:val="28"/>
          <w:szCs w:val="28"/>
        </w:rPr>
        <w:t>с 2019 г.</w:t>
      </w:r>
      <w:r w:rsidR="002F2826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). </w:t>
      </w:r>
      <w:r w:rsidR="001317A0" w:rsidRPr="005B2B66">
        <w:rPr>
          <w:rFonts w:ascii="Times New Roman" w:eastAsia="Times New Roman" w:hAnsi="Times New Roman" w:cs="Times New Roman"/>
          <w:bCs/>
          <w:sz w:val="28"/>
          <w:szCs w:val="28"/>
        </w:rPr>
        <w:t>Кроме того,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восстановления численности пеляди в</w:t>
      </w:r>
      <w:r w:rsidR="0053697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водохранилище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границах </w:t>
      </w:r>
      <w:r w:rsidR="00070AAE" w:rsidRPr="005B2B66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еспублики Хакаси</w:t>
      </w:r>
      <w:r w:rsidR="00070AAE" w:rsidRPr="005B2B66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принято решение о снижении ОДУ </w:t>
      </w:r>
      <w:r w:rsidR="005620FC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2021 г</w:t>
      </w:r>
      <w:r w:rsidR="00070AAE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с 50 т до 10 т.</w:t>
      </w:r>
      <w:r w:rsidR="001317A0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дальнейшей тенденции снижения численности, ОДУ пеляди будет снижаться вплоть до введения запрета на промысел по всей акватории Красноярского водохранилища. </w:t>
      </w:r>
    </w:p>
    <w:p w:rsidR="00915810" w:rsidRPr="005B2B66" w:rsidRDefault="00915810" w:rsidP="0091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91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D93F39" w:rsidP="001317A0">
      <w:pPr>
        <w:tabs>
          <w:tab w:val="left" w:pos="184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39745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9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0" w:rsidRPr="005B2B66" w:rsidRDefault="00915810" w:rsidP="007E15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Рисунок 2. Освоение</w:t>
      </w:r>
      <w:r w:rsidR="0053697F" w:rsidRPr="005B2B66">
        <w:rPr>
          <w:rFonts w:ascii="Times New Roman" w:eastAsia="Times New Roman" w:hAnsi="Times New Roman" w:cs="Times New Roman"/>
          <w:sz w:val="28"/>
          <w:szCs w:val="28"/>
        </w:rPr>
        <w:t xml:space="preserve"> объемов ОДУ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пеляди в Красноярском водохранилище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17A0" w:rsidRPr="005B2B66" w:rsidRDefault="001317A0" w:rsidP="001317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На протяжении длительного времени фактическое изъятие сиговых видов рыб, особенно нельмы муксуна омуля арктического значительно превышало установленные объёмы квот. У данных видов  в связи с их биологическим</w:t>
      </w:r>
      <w:r w:rsidR="005620FC" w:rsidRPr="005B2B6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особенностями присутствует уязвимость к высокому промысловому прессу, который привел к  значительному снижению численности промысловых стад данных видов. В этой связи было принято решение об обнулении квот с 2019 г. 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Основные биологические показатели омуля с 201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имеют небольшой тренд к улучшению, но на сегодняшний день объем нерестового запаса находится на уровне </w:t>
      </w:r>
      <w:r w:rsidRPr="005B2B66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5B2B6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lim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  <w:vertAlign w:val="subscript"/>
        </w:rPr>
        <w:t>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 увеличение численности на 202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не прогнозируется (рисунок 3). По результатам исследований 20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71E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в р. Енисее</w:t>
      </w:r>
      <w:r w:rsidR="00BC71E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отмечен достаточно мощный нерестовы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ход омуля, что связано со вступлением в нерестовое стадо относительно урожайного поколения. Т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акже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немаловажную роль сыграла совместная работа инспекторов Росрыболовства и сотрудников МВД. Рыба, которая изымалась ежегодно ННН-промыслом в низовьях Енисея, 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на протяжении 2019-2020 гг.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относительно свободно дости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гала</w:t>
      </w:r>
      <w:r w:rsidR="00870C50">
        <w:rPr>
          <w:rFonts w:ascii="Times New Roman" w:eastAsia="Times New Roman" w:hAnsi="Times New Roman" w:cs="Times New Roman"/>
          <w:sz w:val="28"/>
          <w:szCs w:val="28"/>
        </w:rPr>
        <w:t xml:space="preserve"> нерестилищ (</w:t>
      </w:r>
      <w:r w:rsidR="00DE0B48" w:rsidRPr="005B2B66">
        <w:rPr>
          <w:rFonts w:ascii="Times New Roman" w:eastAsia="Times New Roman" w:hAnsi="Times New Roman" w:cs="Times New Roman"/>
          <w:sz w:val="28"/>
          <w:szCs w:val="28"/>
        </w:rPr>
        <w:t>это положительно может сказаться только через 9-10 лет)</w:t>
      </w:r>
      <w:r w:rsidR="00870C5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Для сохранения тенденций улучшения популяционных характеристик и поддержания ежегодного формирования 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 xml:space="preserve">высокой численности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стада омуля (а не отдельных урожайных поколений) рекомендуется продолжение запрета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промысла омуля на 202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С биологической точки зрения ежегодное формирование полноценного нерестового стада биомассой более 1000 т (выше буферного значения) наступит не ранее чем через 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5-7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лет с учетом запрета вылова с 2019 г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1317A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861954"/>
            <wp:effectExtent l="19050" t="0" r="13970" b="5196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5810" w:rsidRPr="005B2B66" w:rsidRDefault="00915810" w:rsidP="00DE0B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Рисунок 3. Нерестовый зап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ас омуля арктического р. Енисея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Индикаторные показатели муксуна находятся на уровне 201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.,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состояние популяции можно оценить как неудовлетворительное. На рисун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E0B48" w:rsidRPr="005B2B66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4, 5 можно отме</w:t>
      </w:r>
      <w:r w:rsidR="00691718" w:rsidRPr="005B2B6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ить, что основную часть промыслового запаса муксуна составляют неполовозрелые особи, которые интенсивно облавливались до введения запрета.</w:t>
      </w:r>
      <w:r w:rsidR="00BC71E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Также наблюдается крайне неблагоприятная ситуация с популяцией нельмы. По результатам проведенных исследований производители на путях нерестовых миграций </w:t>
      </w:r>
      <w:r w:rsidR="00DE0B48" w:rsidRPr="005B2B66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отмечаются единично (рисунок 6). Данные виды (нельма и муксун) длинноцикловые, в связи с чем запрет промысла необходим не менее чем на 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10-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12 лет. 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Для восстановления численности запретных видов (омуля арктического, муксуна и нельмы) необходим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искусственное воспроизводство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. Данный вопрос на сегодняшний день активно прорабатывается в Росрыболовстве и подведомственных ему организациях.</w:t>
      </w:r>
    </w:p>
    <w:p w:rsidR="00D70CD1" w:rsidRPr="005B2B66" w:rsidRDefault="00D70CD1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15810" w:rsidRPr="005B2B66" w:rsidRDefault="00C45868" w:rsidP="009158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3907" cy="3930732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Рисунок 4. Размерный сос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 xml:space="preserve">тав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уловов муксуна р. Енисея, нагульное стадо 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C45868" w:rsidP="009158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662" cy="3990109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Рисунок 5. Возрастной состав уловов муксуна р. Енисея, нагульное стадо 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5563" cy="2584704"/>
            <wp:effectExtent l="12192" t="6096" r="4445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15810" w:rsidRPr="005B2B66" w:rsidRDefault="00915810" w:rsidP="00BD6C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Рисунок 6. Численность производителей нельмы на путях </w:t>
      </w:r>
      <w:r w:rsidR="00BD6CF9" w:rsidRPr="005B2B66">
        <w:rPr>
          <w:rFonts w:ascii="Times New Roman" w:eastAsia="Times New Roman" w:hAnsi="Times New Roman" w:cs="Times New Roman"/>
          <w:sz w:val="28"/>
          <w:szCs w:val="28"/>
        </w:rPr>
        <w:t>нерестовых миграций в р. Енисее</w:t>
      </w:r>
    </w:p>
    <w:p w:rsidR="00BD6CF9" w:rsidRPr="005B2B66" w:rsidRDefault="00BD6CF9" w:rsidP="00BD6C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1B1E" w:rsidRPr="005B2B66" w:rsidRDefault="00915810" w:rsidP="00F01B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Общие допустимые уловы </w:t>
      </w:r>
      <w:r w:rsidR="00F97EEF" w:rsidRPr="005B2B66">
        <w:rPr>
          <w:rFonts w:ascii="Times New Roman" w:eastAsia="Times New Roman" w:hAnsi="Times New Roman" w:cs="Times New Roman"/>
          <w:sz w:val="28"/>
          <w:szCs w:val="28"/>
        </w:rPr>
        <w:t>водных биоресурсов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202</w:t>
      </w:r>
      <w:r w:rsidR="000150CF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г. в Красноярском крае определены в объёме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1858</w:t>
      </w:r>
      <w:r w:rsidR="00006F42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525EDC" w:rsidRPr="005B2B66">
        <w:rPr>
          <w:rFonts w:ascii="Times New Roman" w:eastAsia="Times New Roman" w:hAnsi="Times New Roman" w:cs="Times New Roman"/>
          <w:sz w:val="28"/>
          <w:szCs w:val="28"/>
        </w:rPr>
        <w:t>7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8</w:t>
      </w:r>
      <w:r w:rsidR="00525EDC" w:rsidRPr="005B2B6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т, в Республике Хакасия – 15,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3 т (на уровне 2021 г.).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Изменения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прогнозных значений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Красноярском крае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связаны со снижением ОДУ пеляди в Красноярском водохранилище на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63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 xml:space="preserve">, увеличением </w:t>
      </w:r>
      <w:r w:rsidR="00BC2E13" w:rsidRPr="005B2B66">
        <w:rPr>
          <w:rFonts w:ascii="Times New Roman" w:eastAsia="Times New Roman" w:hAnsi="Times New Roman" w:cs="Times New Roman"/>
          <w:sz w:val="28"/>
          <w:szCs w:val="28"/>
        </w:rPr>
        <w:t xml:space="preserve"> ОДУ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тугуна в озерах бассейна р. Енисей на 8 т, остальные изменения</w:t>
      </w:r>
      <w:r w:rsidR="00BC2E13" w:rsidRPr="005B2B66">
        <w:rPr>
          <w:rFonts w:ascii="Times New Roman" w:eastAsia="Times New Roman" w:hAnsi="Times New Roman" w:cs="Times New Roman"/>
          <w:sz w:val="28"/>
          <w:szCs w:val="28"/>
        </w:rPr>
        <w:t xml:space="preserve"> – корректировка значений на научно-исследовательские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ловы.</w:t>
      </w:r>
    </w:p>
    <w:p w:rsidR="00915810" w:rsidRPr="005B2B66" w:rsidRDefault="00915810" w:rsidP="00F01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F01B1E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bCs/>
          <w:sz w:val="26"/>
          <w:szCs w:val="26"/>
        </w:rPr>
        <w:br w:type="page"/>
      </w:r>
      <w:r w:rsidRPr="005B2B6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Оценка воздействия на окружающую среду</w:t>
      </w:r>
    </w:p>
    <w:p w:rsidR="00915810" w:rsidRPr="005B2B66" w:rsidRDefault="00915810" w:rsidP="0091581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915810">
      <w:pPr>
        <w:tabs>
          <w:tab w:val="left" w:pos="1843"/>
        </w:tabs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Оценка воздействия на окружающую среду (ОВОС) проводится с целью определения возможных отрицательных последствий в результате хозяйственной деятельности человека. Общий допустимый улов (ОДУ) – рекомендуемая величина годового изъятия популяции вида в водном объекте, которая без подрыва запаса обеспечивает ему долговременное не снижающееся воспроизводство с учётом сложившейся избирательности промысла. ОДУ является основной мерой регулирования промысла видов водных биоресурсов, с помощью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которой осуществляется научно обоснованное управление рыбными запасами, рациональное использование природных ресурсов, сохранение биологического разнообразия и естественных экологических систем как необходимые условия обеспечения благоприятной окружающей среды и экологической безопасности.</w:t>
      </w:r>
    </w:p>
    <w:p w:rsidR="00915810" w:rsidRPr="005B2B66" w:rsidRDefault="00915810" w:rsidP="00915810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Освоение ценных видов рыб (сиговых) в магистральных водоёмах всегда было на высоком уровне (официально в рр. Енисее, </w:t>
      </w:r>
      <w:r w:rsidR="00180790" w:rsidRPr="005B2B66">
        <w:rPr>
          <w:rFonts w:ascii="Times New Roman" w:eastAsia="Times New Roman" w:hAnsi="Times New Roman" w:cs="Times New Roman"/>
          <w:sz w:val="28"/>
          <w:szCs w:val="28"/>
        </w:rPr>
        <w:t>Пясине,</w:t>
      </w:r>
      <w:r w:rsidR="00F97EEF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Хатанге – 70-80%), фактическое изъятие сопоставимо, а во многих случаях выше установленных объёмов квот. Фактическое освоение рекомендованных объёмов вылова карповых, окуня, налима и щуки в Енисейском рыбохозяйственном районе не превышает 30%, освоение по официальной статистике значительно выше, что связано с особенностями получения </w:t>
      </w:r>
      <w:r w:rsidR="00180790" w:rsidRPr="005B2B66">
        <w:rPr>
          <w:rFonts w:ascii="Times New Roman" w:eastAsia="Times New Roman" w:hAnsi="Times New Roman" w:cs="Times New Roman"/>
          <w:sz w:val="28"/>
          <w:szCs w:val="28"/>
        </w:rPr>
        <w:t xml:space="preserve">разрешений на добычу (вылов)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пользователями. Промыслом осваиваются наиболее ценные и наименее затратные в экономическом плане виды рыб в районах с развитой транспортной сетью или, в отдельных случаях, на водоёмах, где можно совмещать лов рыбы с другими видами хозяйственной деятельности. Освоения новых водоёмов, как правило, более труднодоступных, а также вылова рыб, дающих меньше прибыли, при этом не происходит. </w:t>
      </w:r>
    </w:p>
    <w:p w:rsidR="00915810" w:rsidRPr="005B2B66" w:rsidRDefault="00915810" w:rsidP="00915810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Промысловая тенденция в виде недолова карповых, окуня, щуки, налима и значительного промыслового пресса сиговых, лососевых и осетровых (несмотря на запрет) приводит к сокращению численности ценных видов рыб и вытеснение их менее ценными. Для северных водоёмов с низкой продуктивностью явление практически необратимое, которое приводит к снижению рыбохозяйственной ценности водоёмов. </w:t>
      </w:r>
    </w:p>
    <w:p w:rsidR="00915810" w:rsidRPr="005B2B66" w:rsidRDefault="00915810" w:rsidP="00915810">
      <w:pPr>
        <w:widowControl w:val="0"/>
        <w:tabs>
          <w:tab w:val="left" w:pos="720"/>
          <w:tab w:val="decimal" w:pos="2304"/>
          <w:tab w:val="decimal" w:pos="3024"/>
          <w:tab w:val="decimal" w:pos="4464"/>
          <w:tab w:val="decimal" w:pos="5184"/>
          <w:tab w:val="decimal" w:pos="6480"/>
          <w:tab w:val="decimal" w:pos="7920"/>
          <w:tab w:val="left" w:pos="8640"/>
          <w:tab w:val="left" w:pos="9792"/>
        </w:tabs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Главной причиной напряжённого состояния популяций осетровых является нарушение единства и целостности экосистемы в результате широкомасштабного гидростроительства, в первую очередь, на Енисее и Ангаре, в совокупности с незаконным промыслом. В результате изменения гидрохимического, гидрологического и температурного режимов нарушены условия нормального </w:t>
      </w:r>
      <w:r w:rsidRPr="005B2B66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естественного воспроизводства осетровых.</w:t>
      </w:r>
    </w:p>
    <w:p w:rsidR="00915810" w:rsidRPr="005B2B66" w:rsidRDefault="00915810" w:rsidP="00915810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Семейство сиговых – на его долю приходится 99% добычи видов, </w:t>
      </w:r>
      <w:r w:rsidR="00AF7D53" w:rsidRPr="005B2B66">
        <w:rPr>
          <w:rFonts w:ascii="Times New Roman" w:eastAsia="Times New Roman" w:hAnsi="Times New Roman" w:cs="Times New Roman"/>
          <w:sz w:val="28"/>
          <w:szCs w:val="28"/>
        </w:rPr>
        <w:t>в отношении которых устанавливается ОДУ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. Промысел базируется, в основном, на облове полупроходных видов в бассейнах рек Енисея, Пясины, Хатанги, а также жилых видов в озёрах. В результате нерационального промысла (фактическое освоение квот превышает в 2 раза и более) 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 xml:space="preserve">и, как следствие, ухудшения состояния популяций </w:t>
      </w:r>
      <w:r w:rsidR="00006F42" w:rsidRPr="005B2B66">
        <w:rPr>
          <w:rFonts w:ascii="Times New Roman" w:eastAsia="Times New Roman" w:hAnsi="Times New Roman" w:cs="Times New Roman"/>
          <w:sz w:val="28"/>
          <w:szCs w:val="28"/>
        </w:rPr>
        <w:t>нельмы, муксуна и омуля арктического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 xml:space="preserve">, с 2019 г. </w:t>
      </w:r>
      <w:r w:rsidR="00564E6A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реках бассейна Енисея 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>введён запрет на добычу</w:t>
      </w:r>
      <w:r w:rsidR="00006F42" w:rsidRPr="005B2B66">
        <w:rPr>
          <w:rFonts w:ascii="Times New Roman" w:eastAsia="Times New Roman" w:hAnsi="Times New Roman" w:cs="Times New Roman"/>
          <w:sz w:val="28"/>
          <w:szCs w:val="28"/>
        </w:rPr>
        <w:t xml:space="preserve"> данных видов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E6A" w:rsidRPr="005B2B66">
        <w:rPr>
          <w:rFonts w:ascii="Times New Roman" w:eastAsia="Times New Roman" w:hAnsi="Times New Roman" w:cs="Times New Roman"/>
          <w:bCs/>
          <w:sz w:val="28"/>
          <w:szCs w:val="28"/>
        </w:rPr>
        <w:t>всеми видами рыболовства, путём ежегодного моратория на квоты, за исключением научно-исследовательских ловов и целей аквакультуры (рыбоводства).</w:t>
      </w:r>
    </w:p>
    <w:p w:rsidR="001A2CF5" w:rsidRPr="005B2B66" w:rsidRDefault="00915810" w:rsidP="009158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ab/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>В конце мая 2020 г. произошла крупнейшая техногенная катастрофа в Российской Арктике – разлив дизельного топлива в г. Норильске. Нефтепродукты через р. Далдыкан (Долдыкан) по р. Амбарной попали в оз. Пясино (исток одноименной реки)</w:t>
      </w:r>
      <w:r w:rsidR="001C6A4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>нанесен колоссальный ущерб окружающей среде, особенно гидробиоценозу бассейна р. Пясин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16347" w:rsidRPr="005B2B66">
        <w:rPr>
          <w:rFonts w:ascii="Times New Roman" w:eastAsia="Times New Roman" w:hAnsi="Times New Roman" w:cs="Times New Roman"/>
          <w:sz w:val="28"/>
          <w:szCs w:val="28"/>
        </w:rPr>
        <w:t>, Помимо подорванной кормовой базы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6347" w:rsidRPr="005B2B6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>о информации Росрыболовства, в результате аварии потеряны около 9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>тыс. тонн мальков</w:t>
      </w:r>
      <w:r w:rsidR="00716347" w:rsidRPr="005B2B66">
        <w:rPr>
          <w:rFonts w:ascii="Times New Roman" w:eastAsia="Times New Roman" w:hAnsi="Times New Roman" w:cs="Times New Roman"/>
          <w:sz w:val="28"/>
          <w:szCs w:val="28"/>
        </w:rPr>
        <w:t xml:space="preserve"> рыб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 чтобы восстановить биоразнообразие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потребуется строительство трех заводов: осетрового, хариусового и сигового.</w:t>
      </w:r>
    </w:p>
    <w:p w:rsidR="00915810" w:rsidRPr="005B2B66" w:rsidRDefault="00915810" w:rsidP="001A2CF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Рекомендации по рациональному и эффективному использованию, сохранению и воспроизводству видов водных биоресурсов:</w:t>
      </w:r>
    </w:p>
    <w:p w:rsidR="00915810" w:rsidRPr="005B2B66" w:rsidRDefault="00915810" w:rsidP="00915810">
      <w:pPr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- освоение новых (зачастую труднодоступных) водных объектов. Регулярный промысловый облов (в рамках выделяемых квот) позволит не допустить снижения на них рыбопродуктивности, вместе с тем промысел способен поддерживать естественную рыбопродукт</w:t>
      </w:r>
      <w:r w:rsidR="00F46AE9" w:rsidRPr="005B2B66">
        <w:rPr>
          <w:rFonts w:ascii="Times New Roman" w:eastAsia="Times New Roman" w:hAnsi="Times New Roman" w:cs="Times New Roman"/>
          <w:sz w:val="28"/>
          <w:szCs w:val="28"/>
        </w:rPr>
        <w:t>ивность на более высоком уровне. В 2020 г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F46AE9"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рамках приносящей доход деятельности </w:t>
      </w:r>
      <w:r w:rsidR="004D5747" w:rsidRPr="005B2B6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46AE9" w:rsidRPr="005B2B66">
        <w:rPr>
          <w:rFonts w:ascii="Times New Roman" w:eastAsia="Times New Roman" w:hAnsi="Times New Roman" w:cs="Times New Roman"/>
          <w:sz w:val="28"/>
          <w:szCs w:val="28"/>
        </w:rPr>
        <w:t>расноярским филиалом</w:t>
      </w:r>
      <w:r w:rsidR="00592B5B" w:rsidRPr="005B2B66">
        <w:rPr>
          <w:rFonts w:ascii="Times New Roman" w:eastAsia="Times New Roman" w:hAnsi="Times New Roman" w:cs="Times New Roman"/>
          <w:sz w:val="28"/>
          <w:szCs w:val="28"/>
        </w:rPr>
        <w:t xml:space="preserve"> ФГБНУ «ВНИРО» («НИИЭРВ») проведены исследования боковых водных объект</w:t>
      </w:r>
      <w:r w:rsidR="006B5D98" w:rsidRPr="005B2B66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592B5B" w:rsidRPr="005B2B66">
        <w:rPr>
          <w:rFonts w:ascii="Times New Roman" w:eastAsia="Times New Roman" w:hAnsi="Times New Roman" w:cs="Times New Roman"/>
          <w:sz w:val="28"/>
          <w:szCs w:val="28"/>
        </w:rPr>
        <w:t xml:space="preserve"> бассейна р.</w:t>
      </w:r>
      <w:r w:rsidR="00876664" w:rsidRPr="005B2B66">
        <w:rPr>
          <w:rFonts w:ascii="Times New Roman" w:eastAsia="Times New Roman" w:hAnsi="Times New Roman" w:cs="Times New Roman"/>
          <w:sz w:val="28"/>
          <w:szCs w:val="28"/>
        </w:rPr>
        <w:t xml:space="preserve"> Енисе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76664" w:rsidRPr="005B2B66">
        <w:rPr>
          <w:rFonts w:ascii="Times New Roman" w:eastAsia="Times New Roman" w:hAnsi="Times New Roman" w:cs="Times New Roman"/>
          <w:sz w:val="28"/>
          <w:szCs w:val="28"/>
        </w:rPr>
        <w:t xml:space="preserve"> (Туруханский р-н). По результатам исследований зафиксированы промысловые скопления тугуна и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876664" w:rsidRPr="005B2B66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соответственно, увеличен ОДУ 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 xml:space="preserve">этого вида </w:t>
      </w:r>
      <w:r w:rsidR="00876664" w:rsidRPr="005B2B66">
        <w:rPr>
          <w:rFonts w:ascii="Times New Roman" w:eastAsia="Times New Roman" w:hAnsi="Times New Roman" w:cs="Times New Roman"/>
          <w:sz w:val="28"/>
          <w:szCs w:val="28"/>
        </w:rPr>
        <w:t xml:space="preserve">на 2022 г. Для более полного </w:t>
      </w:r>
      <w:r w:rsidR="001F41AA" w:rsidRPr="005B2B66">
        <w:rPr>
          <w:rFonts w:ascii="Times New Roman" w:eastAsia="Times New Roman" w:hAnsi="Times New Roman" w:cs="Times New Roman"/>
          <w:sz w:val="28"/>
          <w:szCs w:val="28"/>
        </w:rPr>
        <w:t>освоения водоемов, ранее не охваченных промыслом, подобные работы планируется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проводить на постоянной основе;</w:t>
      </w:r>
    </w:p>
    <w:p w:rsidR="00915810" w:rsidRPr="005B2B66" w:rsidRDefault="00915810" w:rsidP="00915810">
      <w:pPr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- более полное использование природных ресурсов (наряду с выловом ценных видов рыб осуществление промысла менее ценных, несмотря на то, что вылов частиковых рыб является менее прибыльным). В границах конкретного водного объекта эта мера позволит остановить замещение и вытеснение ценных видов рыб менее ценными и более жизнестойкими (в результате их систематического недолова), позволит предотвратить необратимую смену ихтиоценоза и, как следствие, снижение промысловой продуктивности;</w:t>
      </w:r>
    </w:p>
    <w:p w:rsidR="0013196D" w:rsidRPr="005B2B66" w:rsidRDefault="0013196D" w:rsidP="00915810">
      <w:pPr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- строительство трех рыбоводных заводов: осетрового, хариусового и сигового. Основная цель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- восстановление популяци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осетровых и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сиговых видов рыб бассейна р. Енисея в результате многолетнего воздействия ННН-промысла, а также последствий экологической катастрофы в бассейне р. П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ясина. На сегодняшний день прорабатывается вопрос строительства 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рыбов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>одного завода в р-не г. Дудинки;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15810" w:rsidRPr="005B2B66" w:rsidRDefault="00915810" w:rsidP="00915810">
      <w:pPr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- на воспроизводство осетровых, сиговых в 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 xml:space="preserve">рр.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Енисее, Чулыме, ихтиоценоз в оз. Чагытай (Республика Тыва) значительное влияние стал оказывать лещ, который акклиматизировался в данных водных объектах. Лещ выедает отложенную икру осетровых видов в весенне-летний период и сиговых – осенью. В условиях рр. Енисея и Чулыма, оз. Чагытай единственной мерой ограничения численности леща может быть существенное увеличение его вылова;</w:t>
      </w:r>
    </w:p>
    <w:p w:rsidR="003875EC" w:rsidRPr="005B2B66" w:rsidRDefault="00915810" w:rsidP="00915810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- для сохранения генофонда редких видов необходима организация ихтиологических ООПТ: в бассейнах рек Подкаменной и Нижней Тунгусок в связи с освоением нефтегазовых месторождений, в верхнем течении реки Агул (таймень, ленок, хариус), в Можаро-Тиберкульской группе озёр (озёрные эндемичные сиги), для сохранения запасов осетровых и нельмы – на р. Енисее в Вороговском многоостровье и др.</w:t>
      </w:r>
    </w:p>
    <w:p w:rsidR="004836BB" w:rsidRPr="005B2B66" w:rsidRDefault="004836BB" w:rsidP="004836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Оценка промыслового запаса (рассчитанная различными статистическими и биостатистическими методами) и последующее определение промыслового запаса с учётом «предосторожной» стратегии величины допустимого промыслового изъятия (которая определяется в зависимости от многолетней динамики состояния запаса) предполагает, что изъятие водных биологических ресурсов, осуществляемое в соответствии с Правилами рыболовства, и в определённых объёмах прямо или косвенно не приведёт к снижению биологического разнообразия, не сократит численность и не нарушит устойчивость воспроизводства водных биоресурсов, не нарушит среду их обитания и не представляет опасности для человека. </w:t>
      </w:r>
    </w:p>
    <w:p w:rsidR="00C6629D" w:rsidRPr="005B2B66" w:rsidRDefault="006115A0" w:rsidP="006115A0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Изъятие водных биологических ресурсов в объёмах, представленных в </w:t>
      </w:r>
      <w:r w:rsidR="004836BB" w:rsidRPr="005B2B6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атериалах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обосновывающих 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>общие допустимые уловы во внутренних водах Красноярского края и Республики Хакасия</w:t>
      </w:r>
      <w:r w:rsidR="004836BB" w:rsidRPr="005B2B66">
        <w:rPr>
          <w:rFonts w:ascii="Times New Roman" w:eastAsia="Times New Roman" w:hAnsi="Times New Roman" w:cs="Times New Roman"/>
          <w:sz w:val="28"/>
          <w:szCs w:val="28"/>
        </w:rPr>
        <w:t>, за исключением внутренних морских вод,</w:t>
      </w:r>
      <w:r w:rsidR="00C6629D"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202</w:t>
      </w:r>
      <w:r w:rsidR="0013196D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="00C6629D" w:rsidRPr="005B2B66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4836BB" w:rsidRPr="005B2B66">
        <w:rPr>
          <w:rFonts w:ascii="Times New Roman" w:eastAsia="Times New Roman" w:hAnsi="Times New Roman" w:cs="Times New Roman"/>
          <w:sz w:val="28"/>
          <w:szCs w:val="28"/>
        </w:rPr>
        <w:t xml:space="preserve"> (с оценкой воздействия на окружающую среду)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>, о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существляемое в соответствии с Правилами рыболовства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 xml:space="preserve">, не сократит </w:t>
      </w:r>
      <w:r w:rsidR="00CD793D" w:rsidRPr="005B2B66">
        <w:rPr>
          <w:rFonts w:ascii="Times New Roman" w:eastAsia="Times New Roman" w:hAnsi="Times New Roman" w:cs="Times New Roman"/>
          <w:sz w:val="28"/>
          <w:szCs w:val="28"/>
        </w:rPr>
        <w:t>промысловые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 xml:space="preserve"> запас</w:t>
      </w:r>
      <w:r w:rsidR="00CD793D" w:rsidRPr="005B2B66">
        <w:rPr>
          <w:rFonts w:ascii="Times New Roman" w:eastAsia="Times New Roman" w:hAnsi="Times New Roman" w:cs="Times New Roman"/>
          <w:sz w:val="28"/>
          <w:szCs w:val="28"/>
        </w:rPr>
        <w:t>ы видов рыб, в отношении которых устанавливается ОДУ</w:t>
      </w:r>
      <w:r w:rsidR="003F5CE6" w:rsidRPr="005B2B66">
        <w:rPr>
          <w:rFonts w:ascii="Times New Roman" w:eastAsia="Times New Roman" w:hAnsi="Times New Roman" w:cs="Times New Roman"/>
          <w:sz w:val="28"/>
          <w:szCs w:val="28"/>
        </w:rPr>
        <w:t>, и не окажет негативного воздействия на окружающую среду.</w:t>
      </w:r>
    </w:p>
    <w:sectPr w:rsidR="00C6629D" w:rsidRPr="005B2B66" w:rsidSect="00F61ACE">
      <w:pgSz w:w="11906" w:h="16838"/>
      <w:pgMar w:top="851" w:right="1134" w:bottom="181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E3C" w:rsidRDefault="00683E3C">
      <w:pPr>
        <w:spacing w:after="0" w:line="240" w:lineRule="auto"/>
      </w:pPr>
      <w:r>
        <w:separator/>
      </w:r>
    </w:p>
  </w:endnote>
  <w:endnote w:type="continuationSeparator" w:id="1">
    <w:p w:rsidR="00683E3C" w:rsidRDefault="00683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EDE" w:rsidRDefault="00EF7C30" w:rsidP="00F61AC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72ED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72EDE" w:rsidRDefault="00072ED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E3C" w:rsidRDefault="00683E3C">
      <w:pPr>
        <w:spacing w:after="0" w:line="240" w:lineRule="auto"/>
      </w:pPr>
      <w:r>
        <w:separator/>
      </w:r>
    </w:p>
  </w:footnote>
  <w:footnote w:type="continuationSeparator" w:id="1">
    <w:p w:rsidR="00683E3C" w:rsidRDefault="00683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89"/>
        </w:tabs>
      </w:pPr>
    </w:lvl>
  </w:abstractNum>
  <w:abstractNum w:abstractNumId="1">
    <w:nsid w:val="0DA060B3"/>
    <w:multiLevelType w:val="hybridMultilevel"/>
    <w:tmpl w:val="D6B69094"/>
    <w:lvl w:ilvl="0" w:tplc="041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2">
    <w:nsid w:val="0F294566"/>
    <w:multiLevelType w:val="hybridMultilevel"/>
    <w:tmpl w:val="06D461D0"/>
    <w:lvl w:ilvl="0" w:tplc="C7F4660A">
      <w:start w:val="200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3E0FCE"/>
    <w:multiLevelType w:val="hybridMultilevel"/>
    <w:tmpl w:val="BDD64CFA"/>
    <w:lvl w:ilvl="0" w:tplc="6038CB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0139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C132BD9"/>
    <w:multiLevelType w:val="hybridMultilevel"/>
    <w:tmpl w:val="43847E16"/>
    <w:lvl w:ilvl="0" w:tplc="8E98EE22">
      <w:start w:val="118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73676B"/>
    <w:multiLevelType w:val="hybridMultilevel"/>
    <w:tmpl w:val="00A4F038"/>
    <w:lvl w:ilvl="0" w:tplc="3EAE2858">
      <w:start w:val="117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016282B"/>
    <w:multiLevelType w:val="hybridMultilevel"/>
    <w:tmpl w:val="6CA2F33E"/>
    <w:lvl w:ilvl="0" w:tplc="E1A04ED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315A36"/>
    <w:multiLevelType w:val="hybridMultilevel"/>
    <w:tmpl w:val="BE86A96C"/>
    <w:lvl w:ilvl="0" w:tplc="45A4FEB2">
      <w:start w:val="146"/>
      <w:numFmt w:val="decimal"/>
      <w:lvlText w:val="%1"/>
      <w:lvlJc w:val="left"/>
      <w:pPr>
        <w:tabs>
          <w:tab w:val="num" w:pos="1050"/>
        </w:tabs>
        <w:ind w:left="105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>
    <w:nsid w:val="24A17EAE"/>
    <w:multiLevelType w:val="hybridMultilevel"/>
    <w:tmpl w:val="5904860A"/>
    <w:lvl w:ilvl="0" w:tplc="ABB6F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B83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E6D1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44C3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B8FB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F02F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56C4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A889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A6FE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82E32AE"/>
    <w:multiLevelType w:val="hybridMultilevel"/>
    <w:tmpl w:val="9528A85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9F535F"/>
    <w:multiLevelType w:val="hybridMultilevel"/>
    <w:tmpl w:val="0994EDDE"/>
    <w:lvl w:ilvl="0" w:tplc="C700EEA0">
      <w:start w:val="10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8B57FD"/>
    <w:multiLevelType w:val="hybridMultilevel"/>
    <w:tmpl w:val="76947D16"/>
    <w:lvl w:ilvl="0" w:tplc="438A878C">
      <w:start w:val="119"/>
      <w:numFmt w:val="decimal"/>
      <w:lvlText w:val="%1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6760C39"/>
    <w:multiLevelType w:val="hybridMultilevel"/>
    <w:tmpl w:val="D812D83A"/>
    <w:lvl w:ilvl="0" w:tplc="12D00CFE">
      <w:start w:val="12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68E311B"/>
    <w:multiLevelType w:val="hybridMultilevel"/>
    <w:tmpl w:val="31AAA7A2"/>
    <w:lvl w:ilvl="0" w:tplc="C442999A">
      <w:start w:val="119"/>
      <w:numFmt w:val="decimal"/>
      <w:lvlText w:val="%1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75A2CD8"/>
    <w:multiLevelType w:val="hybridMultilevel"/>
    <w:tmpl w:val="FB3CBFCE"/>
    <w:lvl w:ilvl="0" w:tplc="170C9260">
      <w:start w:val="11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123820"/>
    <w:multiLevelType w:val="hybridMultilevel"/>
    <w:tmpl w:val="A51E0D62"/>
    <w:lvl w:ilvl="0" w:tplc="DF9A9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84B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4B8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046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80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C9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A1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CA7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F00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CF92CB2"/>
    <w:multiLevelType w:val="hybridMultilevel"/>
    <w:tmpl w:val="DD2C5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1C2412"/>
    <w:multiLevelType w:val="hybridMultilevel"/>
    <w:tmpl w:val="47E8104C"/>
    <w:lvl w:ilvl="0" w:tplc="D09C90A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53E415DC"/>
    <w:multiLevelType w:val="hybridMultilevel"/>
    <w:tmpl w:val="7958829C"/>
    <w:lvl w:ilvl="0" w:tplc="04190001">
      <w:start w:val="200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7227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601F3DCE"/>
    <w:multiLevelType w:val="hybridMultilevel"/>
    <w:tmpl w:val="97424F38"/>
    <w:lvl w:ilvl="0" w:tplc="0ACED290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E83618"/>
    <w:multiLevelType w:val="hybridMultilevel"/>
    <w:tmpl w:val="2196D37C"/>
    <w:lvl w:ilvl="0" w:tplc="44049A4E">
      <w:start w:val="12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EEF131F"/>
    <w:multiLevelType w:val="hybridMultilevel"/>
    <w:tmpl w:val="2188CA68"/>
    <w:lvl w:ilvl="0" w:tplc="0EBE059A">
      <w:start w:val="119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3DE64AD"/>
    <w:multiLevelType w:val="hybridMultilevel"/>
    <w:tmpl w:val="1C926602"/>
    <w:lvl w:ilvl="0" w:tplc="041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F94A8E"/>
    <w:multiLevelType w:val="hybridMultilevel"/>
    <w:tmpl w:val="BAFE592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865137"/>
    <w:multiLevelType w:val="hybridMultilevel"/>
    <w:tmpl w:val="0D1E90BA"/>
    <w:lvl w:ilvl="0" w:tplc="995CFFF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B52BE8"/>
    <w:multiLevelType w:val="hybridMultilevel"/>
    <w:tmpl w:val="E3385920"/>
    <w:lvl w:ilvl="0" w:tplc="50B0EFFA">
      <w:start w:val="22"/>
      <w:numFmt w:val="decimal"/>
      <w:lvlText w:val="%1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25"/>
  </w:num>
  <w:num w:numId="2">
    <w:abstractNumId w:val="10"/>
  </w:num>
  <w:num w:numId="3">
    <w:abstractNumId w:val="19"/>
  </w:num>
  <w:num w:numId="4">
    <w:abstractNumId w:val="2"/>
  </w:num>
  <w:num w:numId="5">
    <w:abstractNumId w:val="17"/>
  </w:num>
  <w:num w:numId="6">
    <w:abstractNumId w:val="4"/>
  </w:num>
  <w:num w:numId="7">
    <w:abstractNumId w:val="24"/>
  </w:num>
  <w:num w:numId="8">
    <w:abstractNumId w:val="1"/>
  </w:num>
  <w:num w:numId="9">
    <w:abstractNumId w:val="27"/>
  </w:num>
  <w:num w:numId="10">
    <w:abstractNumId w:val="7"/>
  </w:num>
  <w:num w:numId="11">
    <w:abstractNumId w:val="11"/>
  </w:num>
  <w:num w:numId="12">
    <w:abstractNumId w:val="20"/>
  </w:num>
  <w:num w:numId="13">
    <w:abstractNumId w:val="3"/>
  </w:num>
  <w:num w:numId="14">
    <w:abstractNumId w:val="21"/>
  </w:num>
  <w:num w:numId="15">
    <w:abstractNumId w:val="8"/>
  </w:num>
  <w:num w:numId="16">
    <w:abstractNumId w:val="0"/>
  </w:num>
  <w:num w:numId="17">
    <w:abstractNumId w:val="26"/>
  </w:num>
  <w:num w:numId="18">
    <w:abstractNumId w:val="6"/>
  </w:num>
  <w:num w:numId="19">
    <w:abstractNumId w:val="5"/>
  </w:num>
  <w:num w:numId="20">
    <w:abstractNumId w:val="15"/>
  </w:num>
  <w:num w:numId="21">
    <w:abstractNumId w:val="23"/>
  </w:num>
  <w:num w:numId="22">
    <w:abstractNumId w:val="14"/>
  </w:num>
  <w:num w:numId="23">
    <w:abstractNumId w:val="12"/>
  </w:num>
  <w:num w:numId="24">
    <w:abstractNumId w:val="13"/>
  </w:num>
  <w:num w:numId="25">
    <w:abstractNumId w:val="22"/>
  </w:num>
  <w:num w:numId="26">
    <w:abstractNumId w:val="18"/>
  </w:num>
  <w:num w:numId="27">
    <w:abstractNumId w:val="9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5810"/>
    <w:rsid w:val="00006F42"/>
    <w:rsid w:val="000150CF"/>
    <w:rsid w:val="000157A8"/>
    <w:rsid w:val="0005236E"/>
    <w:rsid w:val="00053A17"/>
    <w:rsid w:val="0006088A"/>
    <w:rsid w:val="00070AAE"/>
    <w:rsid w:val="00072EDE"/>
    <w:rsid w:val="000A4A2F"/>
    <w:rsid w:val="000D03C9"/>
    <w:rsid w:val="000E609C"/>
    <w:rsid w:val="001211A3"/>
    <w:rsid w:val="001317A0"/>
    <w:rsid w:val="0013196D"/>
    <w:rsid w:val="0013371A"/>
    <w:rsid w:val="00180790"/>
    <w:rsid w:val="00182AA1"/>
    <w:rsid w:val="001A1417"/>
    <w:rsid w:val="001A2CF5"/>
    <w:rsid w:val="001B6770"/>
    <w:rsid w:val="001C544D"/>
    <w:rsid w:val="001C6A47"/>
    <w:rsid w:val="001F41AA"/>
    <w:rsid w:val="0020025E"/>
    <w:rsid w:val="00203698"/>
    <w:rsid w:val="002133E9"/>
    <w:rsid w:val="00216407"/>
    <w:rsid w:val="002237B4"/>
    <w:rsid w:val="002E6D1D"/>
    <w:rsid w:val="002F2826"/>
    <w:rsid w:val="003472A0"/>
    <w:rsid w:val="003606D8"/>
    <w:rsid w:val="00367795"/>
    <w:rsid w:val="00370844"/>
    <w:rsid w:val="003875EC"/>
    <w:rsid w:val="00394D6B"/>
    <w:rsid w:val="003951C7"/>
    <w:rsid w:val="00395F04"/>
    <w:rsid w:val="003F5CE6"/>
    <w:rsid w:val="00412B48"/>
    <w:rsid w:val="004215E6"/>
    <w:rsid w:val="00461CEC"/>
    <w:rsid w:val="00476CED"/>
    <w:rsid w:val="0048163F"/>
    <w:rsid w:val="004836BB"/>
    <w:rsid w:val="004A6A00"/>
    <w:rsid w:val="004D4AC1"/>
    <w:rsid w:val="004D5747"/>
    <w:rsid w:val="004E4E39"/>
    <w:rsid w:val="005247B6"/>
    <w:rsid w:val="00525EDC"/>
    <w:rsid w:val="00527100"/>
    <w:rsid w:val="0053697F"/>
    <w:rsid w:val="00543295"/>
    <w:rsid w:val="005620FC"/>
    <w:rsid w:val="005647BA"/>
    <w:rsid w:val="00564E6A"/>
    <w:rsid w:val="0056727B"/>
    <w:rsid w:val="00592B5B"/>
    <w:rsid w:val="005930D4"/>
    <w:rsid w:val="005A78BE"/>
    <w:rsid w:val="005B2B66"/>
    <w:rsid w:val="006115A0"/>
    <w:rsid w:val="00644131"/>
    <w:rsid w:val="00676D53"/>
    <w:rsid w:val="00680DA5"/>
    <w:rsid w:val="00683E3C"/>
    <w:rsid w:val="00684D8D"/>
    <w:rsid w:val="00691718"/>
    <w:rsid w:val="006B5D98"/>
    <w:rsid w:val="006F6A5D"/>
    <w:rsid w:val="00716347"/>
    <w:rsid w:val="007822F0"/>
    <w:rsid w:val="007E1539"/>
    <w:rsid w:val="0086414B"/>
    <w:rsid w:val="00870B05"/>
    <w:rsid w:val="00870C50"/>
    <w:rsid w:val="00876664"/>
    <w:rsid w:val="00883DE5"/>
    <w:rsid w:val="0089170C"/>
    <w:rsid w:val="00896D2A"/>
    <w:rsid w:val="008B47D0"/>
    <w:rsid w:val="008E6235"/>
    <w:rsid w:val="00910BD8"/>
    <w:rsid w:val="00915810"/>
    <w:rsid w:val="009226F3"/>
    <w:rsid w:val="0093729A"/>
    <w:rsid w:val="00946406"/>
    <w:rsid w:val="00956489"/>
    <w:rsid w:val="00964412"/>
    <w:rsid w:val="0097544E"/>
    <w:rsid w:val="009814DC"/>
    <w:rsid w:val="009932D4"/>
    <w:rsid w:val="009A55BF"/>
    <w:rsid w:val="00A822A4"/>
    <w:rsid w:val="00A824D9"/>
    <w:rsid w:val="00A95EC7"/>
    <w:rsid w:val="00AC09E6"/>
    <w:rsid w:val="00AC25DC"/>
    <w:rsid w:val="00AF7D53"/>
    <w:rsid w:val="00B0716E"/>
    <w:rsid w:val="00B25251"/>
    <w:rsid w:val="00B5696C"/>
    <w:rsid w:val="00B61EF2"/>
    <w:rsid w:val="00B735B2"/>
    <w:rsid w:val="00B839D5"/>
    <w:rsid w:val="00B864D5"/>
    <w:rsid w:val="00BA6E87"/>
    <w:rsid w:val="00BC2E13"/>
    <w:rsid w:val="00BC3063"/>
    <w:rsid w:val="00BC71EC"/>
    <w:rsid w:val="00BD6CF9"/>
    <w:rsid w:val="00BE5383"/>
    <w:rsid w:val="00C06C3F"/>
    <w:rsid w:val="00C45868"/>
    <w:rsid w:val="00C6629D"/>
    <w:rsid w:val="00CB16D4"/>
    <w:rsid w:val="00CB78FB"/>
    <w:rsid w:val="00CD5B2B"/>
    <w:rsid w:val="00CD793D"/>
    <w:rsid w:val="00CE05F3"/>
    <w:rsid w:val="00D24ED9"/>
    <w:rsid w:val="00D4093B"/>
    <w:rsid w:val="00D40EBE"/>
    <w:rsid w:val="00D70CD1"/>
    <w:rsid w:val="00D93F39"/>
    <w:rsid w:val="00DA1F63"/>
    <w:rsid w:val="00DA4435"/>
    <w:rsid w:val="00DD72CF"/>
    <w:rsid w:val="00DE0B48"/>
    <w:rsid w:val="00E21490"/>
    <w:rsid w:val="00E8214A"/>
    <w:rsid w:val="00E8617A"/>
    <w:rsid w:val="00E92618"/>
    <w:rsid w:val="00EF7C30"/>
    <w:rsid w:val="00F01B1E"/>
    <w:rsid w:val="00F076D2"/>
    <w:rsid w:val="00F11139"/>
    <w:rsid w:val="00F46AE9"/>
    <w:rsid w:val="00F61ACE"/>
    <w:rsid w:val="00F67CE7"/>
    <w:rsid w:val="00F751CF"/>
    <w:rsid w:val="00F77B5F"/>
    <w:rsid w:val="00F9489E"/>
    <w:rsid w:val="00F97EEF"/>
    <w:rsid w:val="00FB2E02"/>
    <w:rsid w:val="00FB5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6F3"/>
  </w:style>
  <w:style w:type="paragraph" w:styleId="1">
    <w:name w:val="heading 1"/>
    <w:aliases w:val=" Знак Знак"/>
    <w:basedOn w:val="a"/>
    <w:next w:val="a"/>
    <w:link w:val="11"/>
    <w:qFormat/>
    <w:rsid w:val="0091581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1581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napToGrid w:val="0"/>
      <w:sz w:val="24"/>
      <w:szCs w:val="20"/>
    </w:rPr>
  </w:style>
  <w:style w:type="paragraph" w:styleId="9">
    <w:name w:val="heading 9"/>
    <w:basedOn w:val="a"/>
    <w:next w:val="a"/>
    <w:link w:val="90"/>
    <w:qFormat/>
    <w:rsid w:val="0091581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9158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15810"/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90">
    <w:name w:val="Заголовок 9 Знак"/>
    <w:basedOn w:val="a0"/>
    <w:link w:val="9"/>
    <w:rsid w:val="00915810"/>
    <w:rPr>
      <w:rFonts w:ascii="Times New Roman" w:eastAsia="Times New Roman" w:hAnsi="Times New Roman" w:cs="Times New Roman"/>
      <w:sz w:val="24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915810"/>
  </w:style>
  <w:style w:type="character" w:customStyle="1" w:styleId="11">
    <w:name w:val="Заголовок 1 Знак1"/>
    <w:aliases w:val=" Знак Знак Знак"/>
    <w:link w:val="1"/>
    <w:rsid w:val="0091581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xl27">
    <w:name w:val="xl27"/>
    <w:basedOn w:val="a"/>
    <w:rsid w:val="009158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xl24">
    <w:name w:val="xl24"/>
    <w:basedOn w:val="a"/>
    <w:rsid w:val="00915810"/>
    <w:pPr>
      <w:spacing w:before="100" w:beforeAutospacing="1" w:after="100" w:afterAutospacing="1" w:line="240" w:lineRule="auto"/>
      <w:textAlignment w:val="center"/>
    </w:pPr>
    <w:rPr>
      <w:rFonts w:ascii="Times New Roman" w:eastAsia="Arial Unicode MS" w:hAnsi="Times New Roman" w:cs="Times New Roman"/>
      <w:sz w:val="24"/>
      <w:szCs w:val="24"/>
    </w:rPr>
  </w:style>
  <w:style w:type="paragraph" w:styleId="a3">
    <w:name w:val="List"/>
    <w:basedOn w:val="a"/>
    <w:rsid w:val="0091581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footnote text"/>
    <w:basedOn w:val="a"/>
    <w:link w:val="a5"/>
    <w:semiHidden/>
    <w:rsid w:val="00915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15810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Subtitle"/>
    <w:basedOn w:val="a"/>
    <w:link w:val="a7"/>
    <w:uiPriority w:val="11"/>
    <w:qFormat/>
    <w:rsid w:val="00915810"/>
    <w:pPr>
      <w:spacing w:after="0" w:line="240" w:lineRule="auto"/>
      <w:ind w:right="-99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Подзаголовок Знак"/>
    <w:basedOn w:val="a0"/>
    <w:link w:val="a6"/>
    <w:uiPriority w:val="11"/>
    <w:rsid w:val="00915810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Plain Text"/>
    <w:basedOn w:val="a"/>
    <w:link w:val="a9"/>
    <w:rsid w:val="00915810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915810"/>
    <w:rPr>
      <w:rFonts w:ascii="Courier New" w:eastAsia="Times New Roman" w:hAnsi="Courier New" w:cs="Times New Roman"/>
      <w:sz w:val="20"/>
      <w:szCs w:val="20"/>
    </w:rPr>
  </w:style>
  <w:style w:type="character" w:customStyle="1" w:styleId="13">
    <w:name w:val="Основной шрифт абзаца1"/>
    <w:rsid w:val="00915810"/>
  </w:style>
  <w:style w:type="paragraph" w:styleId="aa">
    <w:name w:val="Body Text"/>
    <w:basedOn w:val="a"/>
    <w:link w:val="ab"/>
    <w:rsid w:val="0091581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rsid w:val="00915810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page number"/>
    <w:basedOn w:val="a0"/>
    <w:rsid w:val="00915810"/>
  </w:style>
  <w:style w:type="paragraph" w:styleId="ad">
    <w:name w:val="footer"/>
    <w:basedOn w:val="a"/>
    <w:link w:val="ae"/>
    <w:uiPriority w:val="99"/>
    <w:rsid w:val="009158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915810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header"/>
    <w:aliases w:val=" Знак"/>
    <w:basedOn w:val="a"/>
    <w:link w:val="af0"/>
    <w:uiPriority w:val="99"/>
    <w:rsid w:val="0091581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af0">
    <w:name w:val="Верхний колонтитул Знак"/>
    <w:aliases w:val=" Знак Знак1"/>
    <w:basedOn w:val="a0"/>
    <w:link w:val="af"/>
    <w:uiPriority w:val="99"/>
    <w:rsid w:val="00915810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1">
    <w:name w:val="Balloon Text"/>
    <w:basedOn w:val="a"/>
    <w:link w:val="af2"/>
    <w:semiHidden/>
    <w:rsid w:val="0091581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915810"/>
    <w:rPr>
      <w:rFonts w:ascii="Tahoma" w:eastAsia="Times New Roman" w:hAnsi="Tahoma" w:cs="Times New Roman"/>
      <w:sz w:val="16"/>
      <w:szCs w:val="16"/>
    </w:rPr>
  </w:style>
  <w:style w:type="table" w:styleId="af3">
    <w:name w:val="Table Grid"/>
    <w:basedOn w:val="a1"/>
    <w:rsid w:val="00915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">
    <w:name w:val="Основной шрифт абзаца11"/>
    <w:rsid w:val="00915810"/>
  </w:style>
  <w:style w:type="paragraph" w:styleId="af4">
    <w:name w:val="Body Text Indent"/>
    <w:basedOn w:val="a"/>
    <w:link w:val="af5"/>
    <w:unhideWhenUsed/>
    <w:rsid w:val="0091581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915810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915810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915810"/>
    <w:rPr>
      <w:rFonts w:ascii="Times New Roman" w:eastAsia="Times New Roman" w:hAnsi="Times New Roman" w:cs="Times New Roman"/>
      <w:sz w:val="24"/>
      <w:szCs w:val="24"/>
    </w:rPr>
  </w:style>
  <w:style w:type="paragraph" w:customStyle="1" w:styleId="xl34">
    <w:name w:val="xl34"/>
    <w:basedOn w:val="a"/>
    <w:rsid w:val="00915810"/>
    <w:pPr>
      <w:pBdr>
        <w:left w:val="double" w:sz="6" w:space="0" w:color="auto"/>
        <w:bottom w:val="single" w:sz="4" w:space="0" w:color="auto"/>
        <w:right w:val="double" w:sz="6" w:space="0" w:color="auto"/>
      </w:pBdr>
      <w:autoSpaceDE w:val="0"/>
      <w:autoSpaceDN w:val="0"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91581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15810"/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Обычный с отступом"/>
    <w:basedOn w:val="a"/>
    <w:rsid w:val="0091581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4">
    <w:name w:val="заголовок 1"/>
    <w:basedOn w:val="a"/>
    <w:next w:val="a"/>
    <w:rsid w:val="00915810"/>
    <w:pPr>
      <w:keepNext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15">
    <w:name w:val="Обычный1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7">
    <w:name w:val="Block Text"/>
    <w:basedOn w:val="a"/>
    <w:rsid w:val="00915810"/>
    <w:pPr>
      <w:spacing w:after="0" w:line="240" w:lineRule="auto"/>
      <w:ind w:left="284" w:right="43" w:hanging="284"/>
    </w:pPr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2"/>
    <w:basedOn w:val="a"/>
    <w:link w:val="24"/>
    <w:rsid w:val="009158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915810"/>
    <w:rPr>
      <w:rFonts w:ascii="Times New Roman" w:eastAsia="Times New Roman" w:hAnsi="Times New Roman" w:cs="Times New Roman"/>
      <w:sz w:val="24"/>
      <w:szCs w:val="20"/>
    </w:rPr>
  </w:style>
  <w:style w:type="paragraph" w:customStyle="1" w:styleId="16">
    <w:name w:val="Список1"/>
    <w:basedOn w:val="a"/>
    <w:rsid w:val="00915810"/>
    <w:pPr>
      <w:snapToGri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">
    <w:name w:val="Основной текст1"/>
    <w:basedOn w:val="a"/>
    <w:rsid w:val="00915810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915810"/>
    <w:pPr>
      <w:suppressAutoHyphens/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5">
    <w:name w:val="xl25"/>
    <w:basedOn w:val="a"/>
    <w:rsid w:val="00915810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Times New Roman"/>
      <w:sz w:val="24"/>
      <w:szCs w:val="24"/>
      <w:lang w:eastAsia="ar-SA"/>
    </w:rPr>
  </w:style>
  <w:style w:type="paragraph" w:styleId="af8">
    <w:name w:val="List Paragraph"/>
    <w:basedOn w:val="a"/>
    <w:uiPriority w:val="34"/>
    <w:qFormat/>
    <w:rsid w:val="00915810"/>
    <w:pPr>
      <w:ind w:left="720"/>
      <w:contextualSpacing/>
    </w:pPr>
    <w:rPr>
      <w:rFonts w:ascii="Calibri" w:eastAsia="Times New Roman" w:hAnsi="Calibri" w:cs="Times New Roman"/>
    </w:rPr>
  </w:style>
  <w:style w:type="character" w:styleId="af9">
    <w:name w:val="Hyperlink"/>
    <w:rsid w:val="00915810"/>
    <w:rPr>
      <w:color w:val="0000FF"/>
      <w:u w:val="single"/>
    </w:rPr>
  </w:style>
  <w:style w:type="paragraph" w:customStyle="1" w:styleId="310">
    <w:name w:val="Основной текст с отступом 31"/>
    <w:basedOn w:val="a"/>
    <w:rsid w:val="00915810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afa">
    <w:name w:val="Normal (Web)"/>
    <w:basedOn w:val="a"/>
    <w:uiPriority w:val="99"/>
    <w:rsid w:val="0091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rsid w:val="0091581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915810"/>
    <w:rPr>
      <w:rFonts w:ascii="Times New Roman" w:eastAsia="Times New Roman" w:hAnsi="Times New Roman" w:cs="Times New Roman"/>
      <w:sz w:val="16"/>
      <w:szCs w:val="16"/>
    </w:rPr>
  </w:style>
  <w:style w:type="paragraph" w:customStyle="1" w:styleId="Normalr">
    <w:name w:val="Normal_r"/>
    <w:basedOn w:val="a"/>
    <w:rsid w:val="00915810"/>
    <w:pPr>
      <w:widowControl w:val="0"/>
      <w:tabs>
        <w:tab w:val="left" w:pos="720"/>
        <w:tab w:val="decimal" w:pos="2304"/>
        <w:tab w:val="decimal" w:pos="3024"/>
        <w:tab w:val="decimal" w:pos="4464"/>
        <w:tab w:val="decimal" w:pos="5184"/>
        <w:tab w:val="decimal" w:pos="6480"/>
        <w:tab w:val="decimal" w:pos="7920"/>
        <w:tab w:val="left" w:pos="8640"/>
        <w:tab w:val="left" w:pos="9792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Title"/>
    <w:basedOn w:val="a"/>
    <w:next w:val="a"/>
    <w:link w:val="afc"/>
    <w:qFormat/>
    <w:rsid w:val="0091581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c">
    <w:name w:val="Название Знак"/>
    <w:basedOn w:val="a0"/>
    <w:link w:val="afb"/>
    <w:rsid w:val="00915810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Основной шрифт абзаца2"/>
    <w:rsid w:val="00915810"/>
  </w:style>
  <w:style w:type="paragraph" w:customStyle="1" w:styleId="26">
    <w:name w:val="Обычный2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5">
    <w:name w:val="Основной шрифт абзаца3"/>
    <w:rsid w:val="00915810"/>
  </w:style>
  <w:style w:type="paragraph" w:customStyle="1" w:styleId="36">
    <w:name w:val="Обычный3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">
    <w:name w:val="Список3"/>
    <w:basedOn w:val="a"/>
    <w:rsid w:val="00915810"/>
    <w:pPr>
      <w:snapToGri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">
    <w:name w:val="Основной шрифт абзаца4"/>
    <w:rsid w:val="00915810"/>
  </w:style>
  <w:style w:type="paragraph" w:customStyle="1" w:styleId="40">
    <w:name w:val="Обычный4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">
    <w:name w:val="Список4"/>
    <w:basedOn w:val="a"/>
    <w:rsid w:val="00915810"/>
    <w:pPr>
      <w:snapToGri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1">
    <w:name w:val="Font Style11"/>
    <w:uiPriority w:val="99"/>
    <w:rsid w:val="00915810"/>
    <w:rPr>
      <w:rFonts w:ascii="Arial" w:hAnsi="Arial" w:cs="Arial"/>
      <w:sz w:val="20"/>
      <w:szCs w:val="20"/>
    </w:rPr>
  </w:style>
  <w:style w:type="paragraph" w:customStyle="1" w:styleId="18">
    <w:name w:val="1"/>
    <w:basedOn w:val="a"/>
    <w:uiPriority w:val="99"/>
    <w:rsid w:val="00915810"/>
    <w:pPr>
      <w:spacing w:after="0" w:line="480" w:lineRule="atLeast"/>
      <w:ind w:firstLine="1134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33">
    <w:name w:val="Font Style33"/>
    <w:uiPriority w:val="99"/>
    <w:rsid w:val="00915810"/>
    <w:rPr>
      <w:rFonts w:ascii="Times New Roman" w:hAnsi="Times New Roman" w:cs="Times New Roman"/>
      <w:sz w:val="14"/>
      <w:szCs w:val="14"/>
    </w:rPr>
  </w:style>
  <w:style w:type="character" w:customStyle="1" w:styleId="20">
    <w:name w:val="Заголовок 2 Знак"/>
    <w:basedOn w:val="a0"/>
    <w:link w:val="2"/>
    <w:uiPriority w:val="9"/>
    <w:semiHidden/>
    <w:rsid w:val="002002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4114">
          <w:marLeft w:val="0"/>
          <w:marRight w:val="0"/>
          <w:marTop w:val="15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1877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9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353307">
                          <w:marLeft w:val="79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391562">
                      <w:marLeft w:val="-19950"/>
                      <w:marRight w:val="45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2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982131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29239">
          <w:marLeft w:val="0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382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4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E0E06"/>
                          </w:divBdr>
                        </w:div>
                      </w:divsChild>
                    </w:div>
                    <w:div w:id="206452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3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E0E06"/>
                          </w:divBdr>
                        </w:div>
                      </w:divsChild>
                    </w:div>
                    <w:div w:id="95101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E0E06"/>
                          </w:divBdr>
                        </w:div>
                      </w:divsChild>
                    </w:div>
                    <w:div w:id="111255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585775">
                  <w:marLeft w:val="0"/>
                  <w:marRight w:val="0"/>
                  <w:marTop w:val="960"/>
                  <w:marBottom w:val="450"/>
                  <w:divBdr>
                    <w:top w:val="single" w:sz="6" w:space="8" w:color="CDCDCD"/>
                    <w:left w:val="single" w:sz="6" w:space="0" w:color="CDCDCD"/>
                    <w:bottom w:val="single" w:sz="6" w:space="30" w:color="CDCDCD"/>
                    <w:right w:val="single" w:sz="6" w:space="0" w:color="CDCDCD"/>
                  </w:divBdr>
                  <w:divsChild>
                    <w:div w:id="1887719385">
                      <w:marLeft w:val="0"/>
                      <w:marRight w:val="0"/>
                      <w:marTop w:val="0"/>
                      <w:marBottom w:val="10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1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39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6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62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661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7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8213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26334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6838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5472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93562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82374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8132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4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4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55;&#1077;&#1088;&#1077;&#1087;&#1077;&#1083;&#1080;&#1085;\Desktop\&#1056;&#1040;&#1041;&#1054;&#1058;&#1040;\&#1054;&#1044;&#1059;\21\&#1054;&#1058;&#1063;&#1045;&#1058;%20&#1054;&#1044;&#1059;\&#1080;&#1089;&#1087;&#1086;&#1083;&#1085;&#1080;&#1090;&#1077;&#1083;&#1080;\&#1050;&#1072;&#1081;&#1083;&#1100;%20&#1042;.&#1055;\&#1055;&#1045;&#1056;&#1045;&#1057;&#1063;&#1045;&#1058;%20&#1042;&#1055;&#1040;%20&#1054;&#1052;&#1059;&#1051;&#1068;%202020&#1088;&#1077;&#1076;&#1082;&#1072;&#1082;&#1090;&#1080;&#1088;&#1086;&#1074;&#1072;&#1085;&#1080;&#1077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sekr\Downloads\19-02-2020_08-18-11\&#1050;&#1086;&#1087;&#1080;&#1103;%20&#1075;&#1088;&#1072;&#1092;&#1080;&#1082;%20&#1053;&#1077;&#1083;&#1100;&#1084;&#1072;.xls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Лист2!$F$73:$F$91</c:f>
              <c:numCache>
                <c:formatCode>General</c:formatCode>
                <c:ptCount val="1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</c:numCache>
            </c:numRef>
          </c:cat>
          <c:val>
            <c:numRef>
              <c:f>Лист2!$H$72:$H$90</c:f>
              <c:numCache>
                <c:formatCode>General</c:formatCode>
                <c:ptCount val="19"/>
                <c:pt idx="0">
                  <c:v>600</c:v>
                </c:pt>
                <c:pt idx="1">
                  <c:v>600</c:v>
                </c:pt>
                <c:pt idx="2">
                  <c:v>600</c:v>
                </c:pt>
                <c:pt idx="3">
                  <c:v>600</c:v>
                </c:pt>
                <c:pt idx="4">
                  <c:v>600</c:v>
                </c:pt>
                <c:pt idx="5">
                  <c:v>600</c:v>
                </c:pt>
                <c:pt idx="6">
                  <c:v>600</c:v>
                </c:pt>
                <c:pt idx="7">
                  <c:v>600</c:v>
                </c:pt>
                <c:pt idx="8">
                  <c:v>600</c:v>
                </c:pt>
                <c:pt idx="9">
                  <c:v>600</c:v>
                </c:pt>
                <c:pt idx="10">
                  <c:v>600</c:v>
                </c:pt>
                <c:pt idx="11">
                  <c:v>600</c:v>
                </c:pt>
                <c:pt idx="12">
                  <c:v>600</c:v>
                </c:pt>
                <c:pt idx="13">
                  <c:v>600</c:v>
                </c:pt>
                <c:pt idx="14">
                  <c:v>600</c:v>
                </c:pt>
                <c:pt idx="15">
                  <c:v>600</c:v>
                </c:pt>
                <c:pt idx="16">
                  <c:v>600</c:v>
                </c:pt>
                <c:pt idx="17">
                  <c:v>600</c:v>
                </c:pt>
                <c:pt idx="18">
                  <c:v>600</c:v>
                </c:pt>
              </c:numCache>
            </c:numRef>
          </c:val>
        </c:ser>
        <c:ser>
          <c:idx val="1"/>
          <c:order val="1"/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numRef>
              <c:f>Лист2!$F$73:$F$91</c:f>
              <c:numCache>
                <c:formatCode>General</c:formatCode>
                <c:ptCount val="1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</c:numCache>
            </c:numRef>
          </c:cat>
          <c:val>
            <c:numRef>
              <c:f>Лист2!$I$72:$I$90</c:f>
              <c:numCache>
                <c:formatCode>General</c:formatCode>
                <c:ptCount val="19"/>
                <c:pt idx="0">
                  <c:v>950</c:v>
                </c:pt>
                <c:pt idx="1">
                  <c:v>950</c:v>
                </c:pt>
                <c:pt idx="2">
                  <c:v>950</c:v>
                </c:pt>
                <c:pt idx="3">
                  <c:v>950</c:v>
                </c:pt>
                <c:pt idx="4">
                  <c:v>950</c:v>
                </c:pt>
                <c:pt idx="5">
                  <c:v>950</c:v>
                </c:pt>
                <c:pt idx="6">
                  <c:v>950</c:v>
                </c:pt>
                <c:pt idx="7">
                  <c:v>950</c:v>
                </c:pt>
                <c:pt idx="8">
                  <c:v>950</c:v>
                </c:pt>
                <c:pt idx="9">
                  <c:v>950</c:v>
                </c:pt>
                <c:pt idx="10">
                  <c:v>950</c:v>
                </c:pt>
                <c:pt idx="11">
                  <c:v>950</c:v>
                </c:pt>
                <c:pt idx="12">
                  <c:v>950</c:v>
                </c:pt>
                <c:pt idx="13">
                  <c:v>950</c:v>
                </c:pt>
                <c:pt idx="14">
                  <c:v>950</c:v>
                </c:pt>
                <c:pt idx="15">
                  <c:v>950</c:v>
                </c:pt>
                <c:pt idx="16">
                  <c:v>950</c:v>
                </c:pt>
                <c:pt idx="17">
                  <c:v>950</c:v>
                </c:pt>
                <c:pt idx="18">
                  <c:v>950</c:v>
                </c:pt>
              </c:numCache>
            </c:numRef>
          </c:val>
        </c:ser>
        <c:ser>
          <c:idx val="2"/>
          <c:order val="2"/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cat>
            <c:numRef>
              <c:f>Лист2!$F$73:$F$91</c:f>
              <c:numCache>
                <c:formatCode>General</c:formatCode>
                <c:ptCount val="1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</c:numCache>
            </c:numRef>
          </c:cat>
          <c:val>
            <c:numRef>
              <c:f>Лист2!$J$100:$J$118</c:f>
              <c:numCache>
                <c:formatCode>General</c:formatCode>
                <c:ptCount val="19"/>
                <c:pt idx="0">
                  <c:v>1353</c:v>
                </c:pt>
                <c:pt idx="1">
                  <c:v>1263</c:v>
                </c:pt>
                <c:pt idx="2">
                  <c:v>1079</c:v>
                </c:pt>
                <c:pt idx="3">
                  <c:v>1003</c:v>
                </c:pt>
                <c:pt idx="4">
                  <c:v>1066</c:v>
                </c:pt>
                <c:pt idx="5">
                  <c:v>1051</c:v>
                </c:pt>
                <c:pt idx="6" formatCode="0">
                  <c:v>947.61800000000005</c:v>
                </c:pt>
                <c:pt idx="7" formatCode="0">
                  <c:v>931.08393000000353</c:v>
                </c:pt>
                <c:pt idx="8" formatCode="0">
                  <c:v>1021.614</c:v>
                </c:pt>
                <c:pt idx="9" formatCode="0">
                  <c:v>940.97040000000004</c:v>
                </c:pt>
                <c:pt idx="10" formatCode="0">
                  <c:v>988.24113385826774</c:v>
                </c:pt>
                <c:pt idx="11" formatCode="0">
                  <c:v>927.99552666666852</c:v>
                </c:pt>
                <c:pt idx="12" formatCode="0">
                  <c:v>801.15833333333353</c:v>
                </c:pt>
                <c:pt idx="13" formatCode="0">
                  <c:v>653.37579999999991</c:v>
                </c:pt>
                <c:pt idx="14" formatCode="0">
                  <c:v>575.71728000000007</c:v>
                </c:pt>
                <c:pt idx="15" formatCode="0">
                  <c:v>604.11007999999993</c:v>
                </c:pt>
                <c:pt idx="16" formatCode="0">
                  <c:v>616.23904573275877</c:v>
                </c:pt>
                <c:pt idx="17" formatCode="0">
                  <c:v>650.50407409020067</c:v>
                </c:pt>
                <c:pt idx="18" formatCode="0">
                  <c:v>641.78427960373654</c:v>
                </c:pt>
              </c:numCache>
            </c:numRef>
          </c:val>
        </c:ser>
        <c:marker val="1"/>
        <c:axId val="49683456"/>
        <c:axId val="49706496"/>
      </c:lineChart>
      <c:catAx>
        <c:axId val="49683456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/>
                  <a:t>Год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06496"/>
        <c:crosses val="autoZero"/>
        <c:auto val="1"/>
        <c:lblAlgn val="ctr"/>
        <c:lblOffset val="100"/>
      </c:catAx>
      <c:valAx>
        <c:axId val="497064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1"/>
                  <a:t>Нерестовый запас, т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83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723414284966173"/>
          <c:y val="4.1394907407407533E-2"/>
          <c:w val="0.67947601831079019"/>
          <c:h val="0.70042587418509195"/>
        </c:manualLayout>
      </c:layout>
      <c:lineChart>
        <c:grouping val="standard"/>
        <c:ser>
          <c:idx val="0"/>
          <c:order val="0"/>
          <c:tx>
            <c:strRef>
              <c:f>'Разм сост1991-2014'!$M$5</c:f>
              <c:strCache>
                <c:ptCount val="1"/>
                <c:pt idx="0">
                  <c:v>1991-2011</c:v>
                </c:pt>
              </c:strCache>
            </c:strRef>
          </c:tx>
          <c:spPr>
            <a:ln w="34925">
              <a:prstDash val="sysDash"/>
            </a:ln>
          </c:spPr>
          <c:marker>
            <c:symbol val="none"/>
          </c:marker>
          <c:cat>
            <c:strRef>
              <c:f>'Разм сост1991-2014'!$B$6:$B$28</c:f>
              <c:strCache>
                <c:ptCount val="23"/>
                <c:pt idx="0">
                  <c:v>32-33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40</c:v>
                </c:pt>
                <c:pt idx="8">
                  <c:v>41</c:v>
                </c:pt>
                <c:pt idx="9">
                  <c:v>42</c:v>
                </c:pt>
                <c:pt idx="10">
                  <c:v>43</c:v>
                </c:pt>
                <c:pt idx="11">
                  <c:v>44</c:v>
                </c:pt>
                <c:pt idx="12">
                  <c:v>45</c:v>
                </c:pt>
                <c:pt idx="13">
                  <c:v>46</c:v>
                </c:pt>
                <c:pt idx="14">
                  <c:v>47</c:v>
                </c:pt>
                <c:pt idx="15">
                  <c:v>48</c:v>
                </c:pt>
                <c:pt idx="16">
                  <c:v>49</c:v>
                </c:pt>
                <c:pt idx="17">
                  <c:v>50</c:v>
                </c:pt>
                <c:pt idx="18">
                  <c:v>51</c:v>
                </c:pt>
                <c:pt idx="19">
                  <c:v>52</c:v>
                </c:pt>
                <c:pt idx="20">
                  <c:v>53</c:v>
                </c:pt>
                <c:pt idx="21">
                  <c:v>54</c:v>
                </c:pt>
                <c:pt idx="22">
                  <c:v>55</c:v>
                </c:pt>
              </c:strCache>
            </c:strRef>
          </c:cat>
          <c:val>
            <c:numRef>
              <c:f>'Разм сост1991-2014'!$M$6:$M$29</c:f>
              <c:numCache>
                <c:formatCode>0.0</c:formatCode>
                <c:ptCount val="24"/>
                <c:pt idx="0">
                  <c:v>2.2222222222222251E-2</c:v>
                </c:pt>
                <c:pt idx="1">
                  <c:v>6.6666666666666693E-2</c:v>
                </c:pt>
                <c:pt idx="2">
                  <c:v>0.13333333333333341</c:v>
                </c:pt>
                <c:pt idx="3">
                  <c:v>0.56666666666666676</c:v>
                </c:pt>
                <c:pt idx="4">
                  <c:v>0.96111111111111114</c:v>
                </c:pt>
                <c:pt idx="5">
                  <c:v>2.3555555555555547</c:v>
                </c:pt>
                <c:pt idx="6">
                  <c:v>3.5833333333333401</c:v>
                </c:pt>
                <c:pt idx="7">
                  <c:v>5.7444444444444454</c:v>
                </c:pt>
                <c:pt idx="8">
                  <c:v>6.7055555555555344</c:v>
                </c:pt>
                <c:pt idx="9">
                  <c:v>9.0555555555555767</c:v>
                </c:pt>
                <c:pt idx="10">
                  <c:v>10.177777777777768</c:v>
                </c:pt>
                <c:pt idx="11">
                  <c:v>10.25</c:v>
                </c:pt>
                <c:pt idx="12">
                  <c:v>9.9500000000000028</c:v>
                </c:pt>
                <c:pt idx="13">
                  <c:v>7.8388888888888877</c:v>
                </c:pt>
                <c:pt idx="14">
                  <c:v>8.2000000000000011</c:v>
                </c:pt>
                <c:pt idx="15">
                  <c:v>7.261111111111112</c:v>
                </c:pt>
                <c:pt idx="16">
                  <c:v>5.8555555555555259</c:v>
                </c:pt>
                <c:pt idx="17">
                  <c:v>4.2833333333333563</c:v>
                </c:pt>
                <c:pt idx="18">
                  <c:v>2.9833333333333352</c:v>
                </c:pt>
                <c:pt idx="19">
                  <c:v>1.4888888888888889</c:v>
                </c:pt>
                <c:pt idx="20">
                  <c:v>0.8944444444444446</c:v>
                </c:pt>
                <c:pt idx="21">
                  <c:v>0.5722222222222223</c:v>
                </c:pt>
                <c:pt idx="22">
                  <c:v>0.50555555555555554</c:v>
                </c:pt>
                <c:pt idx="23">
                  <c:v>0.54444444444444462</c:v>
                </c:pt>
              </c:numCache>
            </c:numRef>
          </c:val>
        </c:ser>
        <c:ser>
          <c:idx val="2"/>
          <c:order val="1"/>
          <c:tx>
            <c:strRef>
              <c:f>'Разм сост1991-2014'!$P$5</c:f>
              <c:strCache>
                <c:ptCount val="1"/>
                <c:pt idx="0">
                  <c:v>2013-2014</c:v>
                </c:pt>
              </c:strCache>
            </c:strRef>
          </c:tx>
          <c:spPr>
            <a:ln w="34925"/>
          </c:spPr>
          <c:marker>
            <c:symbol val="none"/>
          </c:marker>
          <c:cat>
            <c:strRef>
              <c:f>'Разм сост1991-2014'!$B$6:$B$28</c:f>
              <c:strCache>
                <c:ptCount val="23"/>
                <c:pt idx="0">
                  <c:v>32-33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40</c:v>
                </c:pt>
                <c:pt idx="8">
                  <c:v>41</c:v>
                </c:pt>
                <c:pt idx="9">
                  <c:v>42</c:v>
                </c:pt>
                <c:pt idx="10">
                  <c:v>43</c:v>
                </c:pt>
                <c:pt idx="11">
                  <c:v>44</c:v>
                </c:pt>
                <c:pt idx="12">
                  <c:v>45</c:v>
                </c:pt>
                <c:pt idx="13">
                  <c:v>46</c:v>
                </c:pt>
                <c:pt idx="14">
                  <c:v>47</c:v>
                </c:pt>
                <c:pt idx="15">
                  <c:v>48</c:v>
                </c:pt>
                <c:pt idx="16">
                  <c:v>49</c:v>
                </c:pt>
                <c:pt idx="17">
                  <c:v>50</c:v>
                </c:pt>
                <c:pt idx="18">
                  <c:v>51</c:v>
                </c:pt>
                <c:pt idx="19">
                  <c:v>52</c:v>
                </c:pt>
                <c:pt idx="20">
                  <c:v>53</c:v>
                </c:pt>
                <c:pt idx="21">
                  <c:v>54</c:v>
                </c:pt>
                <c:pt idx="22">
                  <c:v>55</c:v>
                </c:pt>
              </c:strCache>
            </c:strRef>
          </c:cat>
          <c:val>
            <c:numRef>
              <c:f>'Разм сост1991-2014'!$P$6:$P$29</c:f>
              <c:numCache>
                <c:formatCode>0.0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0.65000000000000269</c:v>
                </c:pt>
                <c:pt idx="4">
                  <c:v>1.9500000000000044</c:v>
                </c:pt>
                <c:pt idx="5">
                  <c:v>5.35</c:v>
                </c:pt>
                <c:pt idx="6">
                  <c:v>10.050000000000002</c:v>
                </c:pt>
                <c:pt idx="7">
                  <c:v>14.75</c:v>
                </c:pt>
                <c:pt idx="8">
                  <c:v>22.35</c:v>
                </c:pt>
                <c:pt idx="9">
                  <c:v>13.9</c:v>
                </c:pt>
                <c:pt idx="10">
                  <c:v>9.25</c:v>
                </c:pt>
                <c:pt idx="11">
                  <c:v>5.35</c:v>
                </c:pt>
                <c:pt idx="12">
                  <c:v>4.2</c:v>
                </c:pt>
                <c:pt idx="13">
                  <c:v>2.2999999999999998</c:v>
                </c:pt>
                <c:pt idx="14">
                  <c:v>2.0499999999999998</c:v>
                </c:pt>
                <c:pt idx="15">
                  <c:v>2.0499999999999998</c:v>
                </c:pt>
                <c:pt idx="16">
                  <c:v>1.85</c:v>
                </c:pt>
                <c:pt idx="17">
                  <c:v>1.4</c:v>
                </c:pt>
                <c:pt idx="18">
                  <c:v>0.65000000000000269</c:v>
                </c:pt>
                <c:pt idx="19">
                  <c:v>0.5</c:v>
                </c:pt>
                <c:pt idx="20">
                  <c:v>0.5</c:v>
                </c:pt>
                <c:pt idx="21">
                  <c:v>0.35000000000000031</c:v>
                </c:pt>
                <c:pt idx="22">
                  <c:v>0.2</c:v>
                </c:pt>
                <c:pt idx="23">
                  <c:v>0.35000000000000031</c:v>
                </c:pt>
              </c:numCache>
            </c:numRef>
          </c:val>
        </c:ser>
        <c:ser>
          <c:idx val="3"/>
          <c:order val="2"/>
          <c:tx>
            <c:strRef>
              <c:f>'Разм сост1991-2014'!$T$5</c:f>
              <c:strCache>
                <c:ptCount val="1"/>
                <c:pt idx="0">
                  <c:v>2017-2019</c:v>
                </c:pt>
              </c:strCache>
            </c:strRef>
          </c:tx>
          <c:spPr>
            <a:ln w="44450">
              <a:solidFill>
                <a:sysClr val="windowText" lastClr="000000"/>
              </a:solidFill>
              <a:prstDash val="sysDot"/>
            </a:ln>
          </c:spPr>
          <c:marker>
            <c:symbol val="none"/>
          </c:marker>
          <c:cat>
            <c:strRef>
              <c:f>'Разм сост1991-2014'!$B$6:$B$28</c:f>
              <c:strCache>
                <c:ptCount val="23"/>
                <c:pt idx="0">
                  <c:v>32-33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40</c:v>
                </c:pt>
                <c:pt idx="8">
                  <c:v>41</c:v>
                </c:pt>
                <c:pt idx="9">
                  <c:v>42</c:v>
                </c:pt>
                <c:pt idx="10">
                  <c:v>43</c:v>
                </c:pt>
                <c:pt idx="11">
                  <c:v>44</c:v>
                </c:pt>
                <c:pt idx="12">
                  <c:v>45</c:v>
                </c:pt>
                <c:pt idx="13">
                  <c:v>46</c:v>
                </c:pt>
                <c:pt idx="14">
                  <c:v>47</c:v>
                </c:pt>
                <c:pt idx="15">
                  <c:v>48</c:v>
                </c:pt>
                <c:pt idx="16">
                  <c:v>49</c:v>
                </c:pt>
                <c:pt idx="17">
                  <c:v>50</c:v>
                </c:pt>
                <c:pt idx="18">
                  <c:v>51</c:v>
                </c:pt>
                <c:pt idx="19">
                  <c:v>52</c:v>
                </c:pt>
                <c:pt idx="20">
                  <c:v>53</c:v>
                </c:pt>
                <c:pt idx="21">
                  <c:v>54</c:v>
                </c:pt>
                <c:pt idx="22">
                  <c:v>55</c:v>
                </c:pt>
              </c:strCache>
            </c:strRef>
          </c:cat>
          <c:val>
            <c:numRef>
              <c:f>'Разм сост1991-2014'!$T$6:$T$29</c:f>
              <c:numCache>
                <c:formatCode>General</c:formatCode>
                <c:ptCount val="24"/>
                <c:pt idx="0">
                  <c:v>0</c:v>
                </c:pt>
                <c:pt idx="1">
                  <c:v>7.3475385745775168E-2</c:v>
                </c:pt>
                <c:pt idx="2">
                  <c:v>0.27144256674014317</c:v>
                </c:pt>
                <c:pt idx="3">
                  <c:v>0.64491795248591954</c:v>
                </c:pt>
                <c:pt idx="4">
                  <c:v>1.7309943668870886</c:v>
                </c:pt>
                <c:pt idx="5">
                  <c:v>3.9364805290227767</c:v>
                </c:pt>
                <c:pt idx="6">
                  <c:v>8.8845236345824148</c:v>
                </c:pt>
                <c:pt idx="7">
                  <c:v>14.128643154543228</c:v>
                </c:pt>
                <c:pt idx="8">
                  <c:v>19.694413421503796</c:v>
                </c:pt>
                <c:pt idx="9">
                  <c:v>17.559025226549107</c:v>
                </c:pt>
                <c:pt idx="10">
                  <c:v>13.34358314964487</c:v>
                </c:pt>
                <c:pt idx="11">
                  <c:v>7.8142395297575256</c:v>
                </c:pt>
                <c:pt idx="12">
                  <c:v>5.0516605437178539</c:v>
                </c:pt>
                <c:pt idx="13">
                  <c:v>2.4876389909380348</c:v>
                </c:pt>
                <c:pt idx="14">
                  <c:v>1.3752020573108006</c:v>
                </c:pt>
                <c:pt idx="15">
                  <c:v>1.037092823903992</c:v>
                </c:pt>
                <c:pt idx="16">
                  <c:v>0.62666666666666671</c:v>
                </c:pt>
                <c:pt idx="17">
                  <c:v>0.47666666666666807</c:v>
                </c:pt>
                <c:pt idx="18">
                  <c:v>0.2166666666666667</c:v>
                </c:pt>
                <c:pt idx="19">
                  <c:v>0.17666666666666669</c:v>
                </c:pt>
                <c:pt idx="20">
                  <c:v>0.16666666666666669</c:v>
                </c:pt>
                <c:pt idx="21">
                  <c:v>0.11666666666666672</c:v>
                </c:pt>
                <c:pt idx="22">
                  <c:v>6.666666666666668E-2</c:v>
                </c:pt>
                <c:pt idx="23">
                  <c:v>0.11666666666666672</c:v>
                </c:pt>
              </c:numCache>
            </c:numRef>
          </c:val>
        </c:ser>
        <c:ser>
          <c:idx val="1"/>
          <c:order val="3"/>
          <c:tx>
            <c:strRef>
              <c:f>'Разм сост1991-2014'!$U$5</c:f>
              <c:strCache>
                <c:ptCount val="1"/>
                <c:pt idx="0">
                  <c:v>2020</c:v>
                </c:pt>
              </c:strCache>
            </c:strRef>
          </c:tx>
          <c:spPr>
            <a:ln w="34925">
              <a:solidFill>
                <a:sysClr val="windowText" lastClr="000000"/>
              </a:solidFill>
              <a:prstDash val="solid"/>
            </a:ln>
          </c:spPr>
          <c:marker>
            <c:symbol val="none"/>
          </c:marker>
          <c:val>
            <c:numRef>
              <c:f>'Разм сост1991-2014'!$U$6:$U$29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0.16891891891891889</c:v>
                </c:pt>
                <c:pt idx="4">
                  <c:v>0.16891891891891889</c:v>
                </c:pt>
                <c:pt idx="5">
                  <c:v>3.5472972972973174</c:v>
                </c:pt>
                <c:pt idx="6">
                  <c:v>12.5</c:v>
                </c:pt>
                <c:pt idx="7">
                  <c:v>19.932432432432329</c:v>
                </c:pt>
                <c:pt idx="8">
                  <c:v>21.452702702702613</c:v>
                </c:pt>
                <c:pt idx="9">
                  <c:v>15.033783783783781</c:v>
                </c:pt>
                <c:pt idx="10">
                  <c:v>12.162162162162163</c:v>
                </c:pt>
                <c:pt idx="11">
                  <c:v>7.2635135135135105</c:v>
                </c:pt>
                <c:pt idx="12">
                  <c:v>5.2364864864864868</c:v>
                </c:pt>
                <c:pt idx="13">
                  <c:v>1.3513513513513513</c:v>
                </c:pt>
                <c:pt idx="14">
                  <c:v>0.16891891891891889</c:v>
                </c:pt>
                <c:pt idx="15">
                  <c:v>0.67567567567568221</c:v>
                </c:pt>
                <c:pt idx="16">
                  <c:v>0.16891891891891889</c:v>
                </c:pt>
                <c:pt idx="17">
                  <c:v>0.16891891891891889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</c:ser>
        <c:marker val="1"/>
        <c:axId val="49607424"/>
        <c:axId val="49609344"/>
      </c:lineChart>
      <c:catAx>
        <c:axId val="496074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Длина промысловая, см</a:t>
                </a:r>
              </a:p>
            </c:rich>
          </c:tx>
          <c:layout>
            <c:manualLayout>
              <c:xMode val="edge"/>
              <c:yMode val="edge"/>
              <c:x val="0.26854095011959428"/>
              <c:y val="0.87182407407408646"/>
            </c:manualLayout>
          </c:layout>
        </c:title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crossAx val="49609344"/>
        <c:crosses val="autoZero"/>
        <c:auto val="1"/>
        <c:lblAlgn val="ctr"/>
        <c:lblOffset val="100"/>
      </c:catAx>
      <c:valAx>
        <c:axId val="49609344"/>
        <c:scaling>
          <c:orientation val="minMax"/>
        </c:scaling>
        <c:axPos val="l"/>
        <c:majorGridlines>
          <c:spPr>
            <a:ln>
              <a:solidFill>
                <a:sysClr val="window" lastClr="FFFFFF">
                  <a:lumMod val="7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100"/>
                  <a:t>Число</a:t>
                </a:r>
                <a:r>
                  <a:rPr lang="ru-RU"/>
                  <a:t> экз., %</a:t>
                </a:r>
              </a:p>
            </c:rich>
          </c:tx>
          <c:layout>
            <c:manualLayout>
              <c:xMode val="edge"/>
              <c:yMode val="edge"/>
              <c:x val="0"/>
              <c:y val="0.18291759259259685"/>
            </c:manualLayout>
          </c:layout>
        </c:title>
        <c:numFmt formatCode="0.0" sourceLinked="1"/>
        <c:tickLblPos val="nextTo"/>
        <c:crossAx val="49607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02681881902871"/>
          <c:y val="0.34674270097681248"/>
          <c:w val="0.19854417903069296"/>
          <c:h val="0.450710304768309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5078525296697659"/>
          <c:y val="8.9002314814814812E-2"/>
          <c:w val="0.59175410075535007"/>
          <c:h val="0.65398099475792659"/>
        </c:manualLayout>
      </c:layout>
      <c:lineChart>
        <c:grouping val="standard"/>
        <c:ser>
          <c:idx val="0"/>
          <c:order val="0"/>
          <c:tx>
            <c:strRef>
              <c:f>'Возр сост 2004-2014'!$F$32</c:f>
              <c:strCache>
                <c:ptCount val="1"/>
                <c:pt idx="0">
                  <c:v>2004-2011</c:v>
                </c:pt>
              </c:strCache>
            </c:strRef>
          </c:tx>
          <c:spPr>
            <a:ln w="34925" cap="rnd">
              <a:solidFill>
                <a:sysClr val="windowText" lastClr="000000">
                  <a:lumMod val="50000"/>
                  <a:lumOff val="50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'Возр сост 2004-2014'!$C$33:$C$49</c:f>
              <c:strCache>
                <c:ptCount val="17"/>
                <c:pt idx="0">
                  <c:v>6+</c:v>
                </c:pt>
                <c:pt idx="1">
                  <c:v>7+</c:v>
                </c:pt>
                <c:pt idx="2">
                  <c:v>8+</c:v>
                </c:pt>
                <c:pt idx="3">
                  <c:v>9+</c:v>
                </c:pt>
                <c:pt idx="4">
                  <c:v>10+</c:v>
                </c:pt>
                <c:pt idx="5">
                  <c:v>11+</c:v>
                </c:pt>
                <c:pt idx="6">
                  <c:v>12+</c:v>
                </c:pt>
                <c:pt idx="7">
                  <c:v>13+</c:v>
                </c:pt>
                <c:pt idx="8">
                  <c:v>14+</c:v>
                </c:pt>
                <c:pt idx="9">
                  <c:v>15+</c:v>
                </c:pt>
                <c:pt idx="10">
                  <c:v>16+</c:v>
                </c:pt>
                <c:pt idx="11">
                  <c:v>17+</c:v>
                </c:pt>
                <c:pt idx="12">
                  <c:v>18+</c:v>
                </c:pt>
                <c:pt idx="13">
                  <c:v>19+</c:v>
                </c:pt>
                <c:pt idx="14">
                  <c:v>20+</c:v>
                </c:pt>
                <c:pt idx="15">
                  <c:v>21+</c:v>
                </c:pt>
                <c:pt idx="16">
                  <c:v>22+</c:v>
                </c:pt>
              </c:strCache>
            </c:strRef>
          </c:cat>
          <c:val>
            <c:numRef>
              <c:f>'Возр сост 2004-2014'!$F$33:$F$49</c:f>
              <c:numCache>
                <c:formatCode>0.0</c:formatCode>
                <c:ptCount val="17"/>
                <c:pt idx="0" formatCode="General">
                  <c:v>0</c:v>
                </c:pt>
                <c:pt idx="1">
                  <c:v>0.53333333333333333</c:v>
                </c:pt>
                <c:pt idx="2">
                  <c:v>0.73333333333333361</c:v>
                </c:pt>
                <c:pt idx="3">
                  <c:v>2.1333333333333342</c:v>
                </c:pt>
                <c:pt idx="4">
                  <c:v>4.6333333333333515</c:v>
                </c:pt>
                <c:pt idx="5">
                  <c:v>2.2666666666666671</c:v>
                </c:pt>
                <c:pt idx="6">
                  <c:v>7.4333333333333655</c:v>
                </c:pt>
                <c:pt idx="7">
                  <c:v>14</c:v>
                </c:pt>
                <c:pt idx="8">
                  <c:v>14.833333333333334</c:v>
                </c:pt>
                <c:pt idx="9">
                  <c:v>17.8</c:v>
                </c:pt>
                <c:pt idx="10">
                  <c:v>11.566666666666716</c:v>
                </c:pt>
                <c:pt idx="11">
                  <c:v>10.366666666666726</c:v>
                </c:pt>
                <c:pt idx="12">
                  <c:v>7.2666666666666684</c:v>
                </c:pt>
                <c:pt idx="13">
                  <c:v>3.0333333333333332</c:v>
                </c:pt>
                <c:pt idx="14">
                  <c:v>2.6</c:v>
                </c:pt>
                <c:pt idx="15">
                  <c:v>0.79999999999999993</c:v>
                </c:pt>
                <c:pt idx="16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'Возр сост 2004-2014'!$G$32</c:f>
              <c:strCache>
                <c:ptCount val="1"/>
                <c:pt idx="0">
                  <c:v>2013-2014</c:v>
                </c:pt>
              </c:strCache>
            </c:strRef>
          </c:tx>
          <c:spPr>
            <a:ln w="44450" cap="rnd">
              <a:solidFill>
                <a:schemeClr val="tx1">
                  <a:lumMod val="65000"/>
                  <a:lumOff val="35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'Возр сост 2004-2014'!$C$33:$C$49</c:f>
              <c:strCache>
                <c:ptCount val="17"/>
                <c:pt idx="0">
                  <c:v>6+</c:v>
                </c:pt>
                <c:pt idx="1">
                  <c:v>7+</c:v>
                </c:pt>
                <c:pt idx="2">
                  <c:v>8+</c:v>
                </c:pt>
                <c:pt idx="3">
                  <c:v>9+</c:v>
                </c:pt>
                <c:pt idx="4">
                  <c:v>10+</c:v>
                </c:pt>
                <c:pt idx="5">
                  <c:v>11+</c:v>
                </c:pt>
                <c:pt idx="6">
                  <c:v>12+</c:v>
                </c:pt>
                <c:pt idx="7">
                  <c:v>13+</c:v>
                </c:pt>
                <c:pt idx="8">
                  <c:v>14+</c:v>
                </c:pt>
                <c:pt idx="9">
                  <c:v>15+</c:v>
                </c:pt>
                <c:pt idx="10">
                  <c:v>16+</c:v>
                </c:pt>
                <c:pt idx="11">
                  <c:v>17+</c:v>
                </c:pt>
                <c:pt idx="12">
                  <c:v>18+</c:v>
                </c:pt>
                <c:pt idx="13">
                  <c:v>19+</c:v>
                </c:pt>
                <c:pt idx="14">
                  <c:v>20+</c:v>
                </c:pt>
                <c:pt idx="15">
                  <c:v>21+</c:v>
                </c:pt>
                <c:pt idx="16">
                  <c:v>22+</c:v>
                </c:pt>
              </c:strCache>
            </c:strRef>
          </c:cat>
          <c:val>
            <c:numRef>
              <c:f>'Возр сост 2004-2014'!$G$33:$G$49</c:f>
              <c:numCache>
                <c:formatCode>0.0</c:formatCode>
                <c:ptCount val="17"/>
                <c:pt idx="0">
                  <c:v>0.30000000000000032</c:v>
                </c:pt>
                <c:pt idx="1">
                  <c:v>0.5</c:v>
                </c:pt>
                <c:pt idx="2">
                  <c:v>3.4</c:v>
                </c:pt>
                <c:pt idx="3">
                  <c:v>7.85</c:v>
                </c:pt>
                <c:pt idx="4">
                  <c:v>17.8</c:v>
                </c:pt>
                <c:pt idx="5">
                  <c:v>23.2</c:v>
                </c:pt>
                <c:pt idx="6">
                  <c:v>16.350000000000001</c:v>
                </c:pt>
                <c:pt idx="7">
                  <c:v>11.7</c:v>
                </c:pt>
                <c:pt idx="8">
                  <c:v>6.05</c:v>
                </c:pt>
                <c:pt idx="9">
                  <c:v>5.95</c:v>
                </c:pt>
                <c:pt idx="10">
                  <c:v>2.6500000000000004</c:v>
                </c:pt>
                <c:pt idx="11">
                  <c:v>2.25</c:v>
                </c:pt>
                <c:pt idx="12">
                  <c:v>1</c:v>
                </c:pt>
                <c:pt idx="13">
                  <c:v>0.4</c:v>
                </c:pt>
                <c:pt idx="14" formatCode="General">
                  <c:v>0</c:v>
                </c:pt>
                <c:pt idx="15" formatCode="General">
                  <c:v>0</c:v>
                </c:pt>
                <c:pt idx="16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'Возр сост 2004-2014'!$L$32</c:f>
              <c:strCache>
                <c:ptCount val="1"/>
                <c:pt idx="0">
                  <c:v>2017-2019</c:v>
                </c:pt>
              </c:strCache>
            </c:strRef>
          </c:tx>
          <c:spPr>
            <a:ln w="44450" cap="rnd">
              <a:solidFill>
                <a:sysClr val="windowText" lastClr="0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'Возр сост 2004-2014'!$C$33:$C$49</c:f>
              <c:strCache>
                <c:ptCount val="17"/>
                <c:pt idx="0">
                  <c:v>6+</c:v>
                </c:pt>
                <c:pt idx="1">
                  <c:v>7+</c:v>
                </c:pt>
                <c:pt idx="2">
                  <c:v>8+</c:v>
                </c:pt>
                <c:pt idx="3">
                  <c:v>9+</c:v>
                </c:pt>
                <c:pt idx="4">
                  <c:v>10+</c:v>
                </c:pt>
                <c:pt idx="5">
                  <c:v>11+</c:v>
                </c:pt>
                <c:pt idx="6">
                  <c:v>12+</c:v>
                </c:pt>
                <c:pt idx="7">
                  <c:v>13+</c:v>
                </c:pt>
                <c:pt idx="8">
                  <c:v>14+</c:v>
                </c:pt>
                <c:pt idx="9">
                  <c:v>15+</c:v>
                </c:pt>
                <c:pt idx="10">
                  <c:v>16+</c:v>
                </c:pt>
                <c:pt idx="11">
                  <c:v>17+</c:v>
                </c:pt>
                <c:pt idx="12">
                  <c:v>18+</c:v>
                </c:pt>
                <c:pt idx="13">
                  <c:v>19+</c:v>
                </c:pt>
                <c:pt idx="14">
                  <c:v>20+</c:v>
                </c:pt>
                <c:pt idx="15">
                  <c:v>21+</c:v>
                </c:pt>
                <c:pt idx="16">
                  <c:v>22+</c:v>
                </c:pt>
              </c:strCache>
            </c:strRef>
          </c:cat>
          <c:val>
            <c:numRef>
              <c:f>'Возр сост 2004-2014'!$L$33:$L$49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0.56666666666666676</c:v>
                </c:pt>
                <c:pt idx="4">
                  <c:v>5.8333333333333535</c:v>
                </c:pt>
                <c:pt idx="5">
                  <c:v>21.2</c:v>
                </c:pt>
                <c:pt idx="6">
                  <c:v>31.63333333333323</c:v>
                </c:pt>
                <c:pt idx="7">
                  <c:v>22</c:v>
                </c:pt>
                <c:pt idx="8">
                  <c:v>14.266666666666676</c:v>
                </c:pt>
                <c:pt idx="9">
                  <c:v>3.1333333333333342</c:v>
                </c:pt>
                <c:pt idx="10">
                  <c:v>0.96666666666666667</c:v>
                </c:pt>
                <c:pt idx="11">
                  <c:v>0.2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ser>
          <c:idx val="3"/>
          <c:order val="3"/>
          <c:tx>
            <c:strRef>
              <c:f>'Возр сост 2004-2014'!$M$32</c:f>
              <c:strCache>
                <c:ptCount val="1"/>
                <c:pt idx="0">
                  <c:v>2020</c:v>
                </c:pt>
              </c:strCache>
            </c:strRef>
          </c:tx>
          <c:spPr>
            <a:ln w="34925">
              <a:solidFill>
                <a:sysClr val="windowText" lastClr="000000"/>
              </a:solidFill>
              <a:prstDash val="solid"/>
            </a:ln>
          </c:spPr>
          <c:marker>
            <c:symbol val="none"/>
          </c:marker>
          <c:val>
            <c:numRef>
              <c:f>'Возр сост 2004-2014'!$M$33:$M$49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5.2</c:v>
                </c:pt>
                <c:pt idx="5">
                  <c:v>16.7</c:v>
                </c:pt>
                <c:pt idx="6">
                  <c:v>21.4</c:v>
                </c:pt>
                <c:pt idx="7">
                  <c:v>19.2</c:v>
                </c:pt>
                <c:pt idx="8">
                  <c:v>18.3</c:v>
                </c:pt>
                <c:pt idx="9">
                  <c:v>11.2</c:v>
                </c:pt>
                <c:pt idx="10">
                  <c:v>4.7</c:v>
                </c:pt>
                <c:pt idx="11">
                  <c:v>1.4</c:v>
                </c:pt>
                <c:pt idx="12">
                  <c:v>0.9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marker val="1"/>
        <c:axId val="49806336"/>
        <c:axId val="49800320"/>
      </c:lineChart>
      <c:catAx>
        <c:axId val="498063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ru-RU" b="1"/>
                  <a:t>Возраст, лет</a:t>
                </a:r>
              </a:p>
            </c:rich>
          </c:tx>
          <c:layout>
            <c:manualLayout>
              <c:xMode val="edge"/>
              <c:yMode val="edge"/>
              <c:x val="0.40055500512767406"/>
              <c:y val="0.89509580052493465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9800320"/>
        <c:crosses val="autoZero"/>
        <c:auto val="1"/>
        <c:lblAlgn val="ctr"/>
        <c:lblOffset val="100"/>
      </c:catAx>
      <c:valAx>
        <c:axId val="498003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1"/>
                </a:pPr>
                <a:r>
                  <a:rPr lang="ru-RU" b="1"/>
                  <a:t>Процент в уловах</a:t>
                </a:r>
              </a:p>
            </c:rich>
          </c:tx>
          <c:layout>
            <c:manualLayout>
              <c:xMode val="edge"/>
              <c:yMode val="edge"/>
              <c:x val="3.7683042428686031E-2"/>
              <c:y val="0.17200740740741036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9525">
            <a:solidFill>
              <a:sysClr val="window" lastClr="FFFFFF">
                <a:lumMod val="65000"/>
              </a:sysClr>
            </a:solidFill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98063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941996014543123"/>
          <c:y val="0.38605908815173845"/>
          <c:w val="0.18233015973839894"/>
          <c:h val="0.42485479663192138"/>
        </c:manualLayout>
      </c:layout>
      <c:spPr>
        <a:noFill/>
        <a:ln w="25400">
          <a:noFill/>
        </a:ln>
      </c:sp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ser>
          <c:idx val="0"/>
          <c:order val="0"/>
          <c:tx>
            <c:strRef>
              <c:f>'[Копия график Нельма.xls]Лист1'!$C$2</c:f>
              <c:strCache>
                <c:ptCount val="1"/>
                <c:pt idx="0">
                  <c:v>1991-1996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'[Копия график Нельма.xls]Лист1'!$B$3:$B$25</c:f>
              <c:strCache>
                <c:ptCount val="23"/>
                <c:pt idx="0">
                  <c:v>19 сентбря</c:v>
                </c:pt>
                <c:pt idx="1">
                  <c:v>20 сентбря</c:v>
                </c:pt>
                <c:pt idx="2">
                  <c:v>21 сентбря</c:v>
                </c:pt>
                <c:pt idx="3">
                  <c:v>22 сентбря</c:v>
                </c:pt>
                <c:pt idx="4">
                  <c:v>23 сентбря</c:v>
                </c:pt>
                <c:pt idx="5">
                  <c:v>24 сентбря</c:v>
                </c:pt>
                <c:pt idx="6">
                  <c:v>25 сентбря</c:v>
                </c:pt>
                <c:pt idx="7">
                  <c:v>26 сентбря</c:v>
                </c:pt>
                <c:pt idx="8">
                  <c:v>27 сентбря</c:v>
                </c:pt>
                <c:pt idx="9">
                  <c:v>28 сентбря</c:v>
                </c:pt>
                <c:pt idx="10">
                  <c:v>29 сентбря</c:v>
                </c:pt>
                <c:pt idx="11">
                  <c:v>30 сентбря</c:v>
                </c:pt>
                <c:pt idx="12">
                  <c:v>1 октября</c:v>
                </c:pt>
                <c:pt idx="13">
                  <c:v>2 октября</c:v>
                </c:pt>
                <c:pt idx="14">
                  <c:v>3 октября</c:v>
                </c:pt>
                <c:pt idx="15">
                  <c:v>4 октября</c:v>
                </c:pt>
                <c:pt idx="16">
                  <c:v>5 октября</c:v>
                </c:pt>
                <c:pt idx="17">
                  <c:v>6 октября</c:v>
                </c:pt>
                <c:pt idx="18">
                  <c:v>7 октября</c:v>
                </c:pt>
                <c:pt idx="19">
                  <c:v>8 октября</c:v>
                </c:pt>
                <c:pt idx="20">
                  <c:v>9 октября</c:v>
                </c:pt>
                <c:pt idx="21">
                  <c:v>10 октября</c:v>
                </c:pt>
                <c:pt idx="22">
                  <c:v>11 октября</c:v>
                </c:pt>
              </c:strCache>
            </c:strRef>
          </c:cat>
          <c:val>
            <c:numRef>
              <c:f>'[Копия график Нельма.xls]Лист1'!$C$3:$C$25</c:f>
              <c:numCache>
                <c:formatCode>General</c:formatCode>
                <c:ptCount val="23"/>
                <c:pt idx="0">
                  <c:v>10</c:v>
                </c:pt>
                <c:pt idx="1">
                  <c:v>12</c:v>
                </c:pt>
                <c:pt idx="2">
                  <c:v>18</c:v>
                </c:pt>
                <c:pt idx="3">
                  <c:v>22</c:v>
                </c:pt>
                <c:pt idx="4">
                  <c:v>23</c:v>
                </c:pt>
                <c:pt idx="5">
                  <c:v>50</c:v>
                </c:pt>
                <c:pt idx="6">
                  <c:v>60</c:v>
                </c:pt>
                <c:pt idx="7">
                  <c:v>25</c:v>
                </c:pt>
                <c:pt idx="8">
                  <c:v>36</c:v>
                </c:pt>
                <c:pt idx="9">
                  <c:v>41</c:v>
                </c:pt>
                <c:pt idx="10">
                  <c:v>18</c:v>
                </c:pt>
                <c:pt idx="11">
                  <c:v>21</c:v>
                </c:pt>
                <c:pt idx="12">
                  <c:v>52</c:v>
                </c:pt>
                <c:pt idx="13">
                  <c:v>26</c:v>
                </c:pt>
                <c:pt idx="14">
                  <c:v>49</c:v>
                </c:pt>
                <c:pt idx="15">
                  <c:v>30</c:v>
                </c:pt>
                <c:pt idx="16">
                  <c:v>13</c:v>
                </c:pt>
                <c:pt idx="17">
                  <c:v>8</c:v>
                </c:pt>
                <c:pt idx="18">
                  <c:v>7</c:v>
                </c:pt>
                <c:pt idx="19">
                  <c:v>2</c:v>
                </c:pt>
                <c:pt idx="20">
                  <c:v>10</c:v>
                </c:pt>
                <c:pt idx="21">
                  <c:v>3</c:v>
                </c:pt>
                <c:pt idx="22">
                  <c:v>1</c:v>
                </c:pt>
              </c:numCache>
            </c:numRef>
          </c:val>
        </c:ser>
        <c:ser>
          <c:idx val="1"/>
          <c:order val="1"/>
          <c:tx>
            <c:strRef>
              <c:f>'[Копия график Нельма.xls]Лист1'!$D$2</c:f>
              <c:strCache>
                <c:ptCount val="1"/>
                <c:pt idx="0">
                  <c:v>2009-2011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dPt>
            <c:idx val="19"/>
            <c:spPr>
              <a:ln w="28575" cap="rnd">
                <a:solidFill>
                  <a:schemeClr val="dk1">
                    <a:tint val="78000"/>
                  </a:schemeClr>
                </a:solidFill>
                <a:prstDash val="dash"/>
                <a:round/>
              </a:ln>
              <a:effectLst/>
            </c:spPr>
          </c:dPt>
          <c:cat>
            <c:strRef>
              <c:f>'[Копия график Нельма.xls]Лист1'!$B$3:$B$25</c:f>
              <c:strCache>
                <c:ptCount val="23"/>
                <c:pt idx="0">
                  <c:v>19 сентбря</c:v>
                </c:pt>
                <c:pt idx="1">
                  <c:v>20 сентбря</c:v>
                </c:pt>
                <c:pt idx="2">
                  <c:v>21 сентбря</c:v>
                </c:pt>
                <c:pt idx="3">
                  <c:v>22 сентбря</c:v>
                </c:pt>
                <c:pt idx="4">
                  <c:v>23 сентбря</c:v>
                </c:pt>
                <c:pt idx="5">
                  <c:v>24 сентбря</c:v>
                </c:pt>
                <c:pt idx="6">
                  <c:v>25 сентбря</c:v>
                </c:pt>
                <c:pt idx="7">
                  <c:v>26 сентбря</c:v>
                </c:pt>
                <c:pt idx="8">
                  <c:v>27 сентбря</c:v>
                </c:pt>
                <c:pt idx="9">
                  <c:v>28 сентбря</c:v>
                </c:pt>
                <c:pt idx="10">
                  <c:v>29 сентбря</c:v>
                </c:pt>
                <c:pt idx="11">
                  <c:v>30 сентбря</c:v>
                </c:pt>
                <c:pt idx="12">
                  <c:v>1 октября</c:v>
                </c:pt>
                <c:pt idx="13">
                  <c:v>2 октября</c:v>
                </c:pt>
                <c:pt idx="14">
                  <c:v>3 октября</c:v>
                </c:pt>
                <c:pt idx="15">
                  <c:v>4 октября</c:v>
                </c:pt>
                <c:pt idx="16">
                  <c:v>5 октября</c:v>
                </c:pt>
                <c:pt idx="17">
                  <c:v>6 октября</c:v>
                </c:pt>
                <c:pt idx="18">
                  <c:v>7 октября</c:v>
                </c:pt>
                <c:pt idx="19">
                  <c:v>8 октября</c:v>
                </c:pt>
                <c:pt idx="20">
                  <c:v>9 октября</c:v>
                </c:pt>
                <c:pt idx="21">
                  <c:v>10 октября</c:v>
                </c:pt>
                <c:pt idx="22">
                  <c:v>11 октября</c:v>
                </c:pt>
              </c:strCache>
            </c:strRef>
          </c:cat>
          <c:val>
            <c:numRef>
              <c:f>'[Копия график Нельма.xls]Лист1'!$D$3:$D$25</c:f>
              <c:numCache>
                <c:formatCode>General</c:formatCode>
                <c:ptCount val="23"/>
                <c:pt idx="0">
                  <c:v>12</c:v>
                </c:pt>
                <c:pt idx="1">
                  <c:v>15</c:v>
                </c:pt>
                <c:pt idx="2">
                  <c:v>17</c:v>
                </c:pt>
                <c:pt idx="3">
                  <c:v>19</c:v>
                </c:pt>
                <c:pt idx="4">
                  <c:v>8</c:v>
                </c:pt>
                <c:pt idx="5">
                  <c:v>10</c:v>
                </c:pt>
                <c:pt idx="6">
                  <c:v>21</c:v>
                </c:pt>
                <c:pt idx="7">
                  <c:v>14</c:v>
                </c:pt>
                <c:pt idx="8">
                  <c:v>8</c:v>
                </c:pt>
                <c:pt idx="9">
                  <c:v>10</c:v>
                </c:pt>
                <c:pt idx="10">
                  <c:v>17</c:v>
                </c:pt>
                <c:pt idx="11">
                  <c:v>18</c:v>
                </c:pt>
                <c:pt idx="12">
                  <c:v>16</c:v>
                </c:pt>
                <c:pt idx="13">
                  <c:v>17</c:v>
                </c:pt>
                <c:pt idx="14">
                  <c:v>20</c:v>
                </c:pt>
                <c:pt idx="15">
                  <c:v>18</c:v>
                </c:pt>
                <c:pt idx="16">
                  <c:v>19</c:v>
                </c:pt>
                <c:pt idx="17">
                  <c:v>8</c:v>
                </c:pt>
                <c:pt idx="18">
                  <c:v>11</c:v>
                </c:pt>
                <c:pt idx="19">
                  <c:v>16</c:v>
                </c:pt>
                <c:pt idx="20">
                  <c:v>10</c:v>
                </c:pt>
                <c:pt idx="21">
                  <c:v>6</c:v>
                </c:pt>
                <c:pt idx="22">
                  <c:v>1</c:v>
                </c:pt>
              </c:numCache>
            </c:numRef>
          </c:val>
        </c:ser>
        <c:ser>
          <c:idx val="2"/>
          <c:order val="2"/>
          <c:tx>
            <c:strRef>
              <c:f>'[Копия график Нельма.xls]Лист1'!$E$2</c:f>
              <c:strCache>
                <c:ptCount val="1"/>
                <c:pt idx="0">
                  <c:v>2014-2019</c:v>
                </c:pt>
              </c:strCache>
            </c:strRef>
          </c:tx>
          <c:spPr>
            <a:ln w="28575" cap="rnd">
              <a:solidFill>
                <a:schemeClr val="accent3"/>
              </a:solidFill>
              <a:prstDash val="lgDashDotDot"/>
              <a:round/>
            </a:ln>
            <a:effectLst/>
          </c:spPr>
          <c:marker>
            <c:symbol val="none"/>
          </c:marker>
          <c:cat>
            <c:strRef>
              <c:f>'[Копия график Нельма.xls]Лист1'!$B$3:$B$25</c:f>
              <c:strCache>
                <c:ptCount val="23"/>
                <c:pt idx="0">
                  <c:v>19 сентбря</c:v>
                </c:pt>
                <c:pt idx="1">
                  <c:v>20 сентбря</c:v>
                </c:pt>
                <c:pt idx="2">
                  <c:v>21 сентбря</c:v>
                </c:pt>
                <c:pt idx="3">
                  <c:v>22 сентбря</c:v>
                </c:pt>
                <c:pt idx="4">
                  <c:v>23 сентбря</c:v>
                </c:pt>
                <c:pt idx="5">
                  <c:v>24 сентбря</c:v>
                </c:pt>
                <c:pt idx="6">
                  <c:v>25 сентбря</c:v>
                </c:pt>
                <c:pt idx="7">
                  <c:v>26 сентбря</c:v>
                </c:pt>
                <c:pt idx="8">
                  <c:v>27 сентбря</c:v>
                </c:pt>
                <c:pt idx="9">
                  <c:v>28 сентбря</c:v>
                </c:pt>
                <c:pt idx="10">
                  <c:v>29 сентбря</c:v>
                </c:pt>
                <c:pt idx="11">
                  <c:v>30 сентбря</c:v>
                </c:pt>
                <c:pt idx="12">
                  <c:v>1 октября</c:v>
                </c:pt>
                <c:pt idx="13">
                  <c:v>2 октября</c:v>
                </c:pt>
                <c:pt idx="14">
                  <c:v>3 октября</c:v>
                </c:pt>
                <c:pt idx="15">
                  <c:v>4 октября</c:v>
                </c:pt>
                <c:pt idx="16">
                  <c:v>5 октября</c:v>
                </c:pt>
                <c:pt idx="17">
                  <c:v>6 октября</c:v>
                </c:pt>
                <c:pt idx="18">
                  <c:v>7 октября</c:v>
                </c:pt>
                <c:pt idx="19">
                  <c:v>8 октября</c:v>
                </c:pt>
                <c:pt idx="20">
                  <c:v>9 октября</c:v>
                </c:pt>
                <c:pt idx="21">
                  <c:v>10 октября</c:v>
                </c:pt>
                <c:pt idx="22">
                  <c:v>11 октября</c:v>
                </c:pt>
              </c:strCache>
            </c:strRef>
          </c:cat>
          <c:val>
            <c:numRef>
              <c:f>'[Копия график Нельма.xls]Лист1'!$E$3:$E$25</c:f>
              <c:numCache>
                <c:formatCode>General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  <c:pt idx="6">
                  <c:v>5</c:v>
                </c:pt>
                <c:pt idx="7">
                  <c:v>1</c:v>
                </c:pt>
                <c:pt idx="8">
                  <c:v>3</c:v>
                </c:pt>
                <c:pt idx="9">
                  <c:v>5</c:v>
                </c:pt>
                <c:pt idx="10">
                  <c:v>7</c:v>
                </c:pt>
                <c:pt idx="11">
                  <c:v>9</c:v>
                </c:pt>
                <c:pt idx="12">
                  <c:v>10</c:v>
                </c:pt>
                <c:pt idx="13">
                  <c:v>8</c:v>
                </c:pt>
                <c:pt idx="14">
                  <c:v>7</c:v>
                </c:pt>
                <c:pt idx="15">
                  <c:v>5</c:v>
                </c:pt>
                <c:pt idx="16">
                  <c:v>3</c:v>
                </c:pt>
                <c:pt idx="17">
                  <c:v>2</c:v>
                </c:pt>
                <c:pt idx="18">
                  <c:v>1</c:v>
                </c:pt>
                <c:pt idx="19">
                  <c:v>2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</c:ser>
        <c:ser>
          <c:idx val="3"/>
          <c:order val="3"/>
          <c:tx>
            <c:strRef>
              <c:f>'[Копия график Нельма.xls]Лист1'!$F$2</c:f>
              <c:strCache>
                <c:ptCount val="1"/>
                <c:pt idx="0">
                  <c:v>2018-2019</c:v>
                </c:pt>
              </c:strCache>
            </c:strRef>
          </c:tx>
          <c:spPr>
            <a:ln w="28575" cap="rnd">
              <a:solidFill>
                <a:schemeClr val="accent4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'[Копия график Нельма.xls]Лист1'!$B$3:$B$25</c:f>
              <c:strCache>
                <c:ptCount val="23"/>
                <c:pt idx="0">
                  <c:v>19 сентбря</c:v>
                </c:pt>
                <c:pt idx="1">
                  <c:v>20 сентбря</c:v>
                </c:pt>
                <c:pt idx="2">
                  <c:v>21 сентбря</c:v>
                </c:pt>
                <c:pt idx="3">
                  <c:v>22 сентбря</c:v>
                </c:pt>
                <c:pt idx="4">
                  <c:v>23 сентбря</c:v>
                </c:pt>
                <c:pt idx="5">
                  <c:v>24 сентбря</c:v>
                </c:pt>
                <c:pt idx="6">
                  <c:v>25 сентбря</c:v>
                </c:pt>
                <c:pt idx="7">
                  <c:v>26 сентбря</c:v>
                </c:pt>
                <c:pt idx="8">
                  <c:v>27 сентбря</c:v>
                </c:pt>
                <c:pt idx="9">
                  <c:v>28 сентбря</c:v>
                </c:pt>
                <c:pt idx="10">
                  <c:v>29 сентбря</c:v>
                </c:pt>
                <c:pt idx="11">
                  <c:v>30 сентбря</c:v>
                </c:pt>
                <c:pt idx="12">
                  <c:v>1 октября</c:v>
                </c:pt>
                <c:pt idx="13">
                  <c:v>2 октября</c:v>
                </c:pt>
                <c:pt idx="14">
                  <c:v>3 октября</c:v>
                </c:pt>
                <c:pt idx="15">
                  <c:v>4 октября</c:v>
                </c:pt>
                <c:pt idx="16">
                  <c:v>5 октября</c:v>
                </c:pt>
                <c:pt idx="17">
                  <c:v>6 октября</c:v>
                </c:pt>
                <c:pt idx="18">
                  <c:v>7 октября</c:v>
                </c:pt>
                <c:pt idx="19">
                  <c:v>8 октября</c:v>
                </c:pt>
                <c:pt idx="20">
                  <c:v>9 октября</c:v>
                </c:pt>
                <c:pt idx="21">
                  <c:v>10 октября</c:v>
                </c:pt>
                <c:pt idx="22">
                  <c:v>11 октября</c:v>
                </c:pt>
              </c:strCache>
            </c:strRef>
          </c:cat>
          <c:val>
            <c:numRef>
              <c:f>'[Копия график Нельма.xls]Лист1'!$F$3:$F$25</c:f>
              <c:numCache>
                <c:formatCode>General</c:formatCode>
                <c:ptCount val="23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</c:ser>
        <c:marker val="1"/>
        <c:axId val="49992832"/>
        <c:axId val="49994368"/>
      </c:lineChart>
      <c:catAx>
        <c:axId val="499928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994368"/>
        <c:crosses val="autoZero"/>
        <c:auto val="1"/>
        <c:lblAlgn val="ctr"/>
        <c:lblOffset val="100"/>
      </c:catAx>
      <c:valAx>
        <c:axId val="499943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Количество,</a:t>
                </a:r>
                <a:r>
                  <a:rPr lang="ru-RU" b="1" baseline="0"/>
                  <a:t> экз.</a:t>
                </a:r>
                <a:endParaRPr lang="ru-RU" b="1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99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0.09892</cdr:x>
      <cdr:y>0.03383</cdr:y>
    </cdr:from>
    <cdr:to>
      <cdr:x>0.17734</cdr:x>
      <cdr:y>0.14148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5403" y="130650"/>
          <a:ext cx="479952" cy="415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2000"/>
            <a:t>B</a:t>
          </a:r>
          <a:r>
            <a:rPr lang="en-US" sz="2000" baseline="-25000"/>
            <a:t>i</a:t>
          </a:r>
          <a:endParaRPr lang="ru-RU" sz="2000" baseline="-25000"/>
        </a:p>
      </cdr:txBody>
    </cdr:sp>
  </cdr:relSizeAnchor>
  <cdr:relSizeAnchor xmlns:cdr="http://schemas.openxmlformats.org/drawingml/2006/chartDrawing">
    <cdr:from>
      <cdr:x>0.11954</cdr:x>
      <cdr:y>0.22029</cdr:y>
    </cdr:from>
    <cdr:to>
      <cdr:x>0.23749</cdr:x>
      <cdr:y>0.32406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31625" y="850732"/>
          <a:ext cx="721865" cy="4007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2000"/>
            <a:t>B</a:t>
          </a:r>
          <a:r>
            <a:rPr lang="en-US" sz="2000" baseline="-25000"/>
            <a:t>buf</a:t>
          </a:r>
          <a:endParaRPr lang="ru-RU" sz="2000" baseline="-25000"/>
        </a:p>
      </cdr:txBody>
    </cdr:sp>
  </cdr:relSizeAnchor>
  <cdr:relSizeAnchor xmlns:cdr="http://schemas.openxmlformats.org/drawingml/2006/chartDrawing">
    <cdr:from>
      <cdr:x>0.1176</cdr:x>
      <cdr:y>0.37687</cdr:y>
    </cdr:from>
    <cdr:to>
      <cdr:x>0.21426</cdr:x>
      <cdr:y>0.50104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719748" y="1455438"/>
          <a:ext cx="591572" cy="4795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2000"/>
            <a:t>B</a:t>
          </a:r>
          <a:r>
            <a:rPr lang="en-US" sz="2000" baseline="-25000"/>
            <a:t>lim</a:t>
          </a:r>
          <a:endParaRPr lang="ru-RU" sz="2000" baseline="-250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9342F-AD34-438D-AEC1-5BDB709D3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2951</Words>
  <Characters>16825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79293343654</dc:creator>
  <cp:keywords/>
  <dc:description/>
  <cp:lastModifiedBy>Мирач</cp:lastModifiedBy>
  <cp:revision>5</cp:revision>
  <cp:lastPrinted>2020-02-28T07:04:00Z</cp:lastPrinted>
  <dcterms:created xsi:type="dcterms:W3CDTF">2021-03-22T03:39:00Z</dcterms:created>
  <dcterms:modified xsi:type="dcterms:W3CDTF">2021-03-22T08:47:00Z</dcterms:modified>
</cp:coreProperties>
</file>